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35254">
      <w:pPr>
        <w:jc w:val="center"/>
        <w:rPr>
          <w:rFonts w:ascii="微软雅黑" w:hAnsi="微软雅黑" w:eastAsia="微软雅黑" w:cs="黑体"/>
          <w:b/>
          <w:bCs/>
          <w:sz w:val="48"/>
          <w:szCs w:val="48"/>
        </w:rPr>
      </w:pPr>
      <w:r>
        <w:rPr>
          <w:rFonts w:hint="eastAsia" w:ascii="微软雅黑" w:hAnsi="微软雅黑" w:eastAsia="微软雅黑" w:cs="黑体"/>
          <w:b/>
          <w:bCs/>
          <w:sz w:val="48"/>
          <w:szCs w:val="48"/>
        </w:rPr>
        <w:t>《电子技术实验》教学大纲</w:t>
      </w:r>
    </w:p>
    <w:p w14:paraId="71886838"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 xml:space="preserve">课程基本信息 </w:t>
      </w:r>
    </w:p>
    <w:tbl>
      <w:tblPr>
        <w:tblStyle w:val="2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134"/>
        <w:gridCol w:w="992"/>
        <w:gridCol w:w="1276"/>
        <w:gridCol w:w="1559"/>
        <w:gridCol w:w="1134"/>
        <w:gridCol w:w="1134"/>
        <w:gridCol w:w="997"/>
      </w:tblGrid>
      <w:tr w14:paraId="24C89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AFE481">
            <w:pPr>
              <w:widowControl/>
              <w:spacing w:before="0"/>
              <w:rPr>
                <w:rFonts w:ascii="宋体" w:hAnsi="宋体"/>
                <w:b w:val="0"/>
                <w:bCs w:val="0"/>
              </w:rPr>
            </w:pPr>
            <w:r>
              <w:rPr>
                <w:rFonts w:hint="eastAsia" w:ascii="宋体" w:hAnsi="宋体"/>
                <w:b/>
                <w:bCs/>
              </w:rPr>
              <w:t>课程名称</w:t>
            </w:r>
          </w:p>
          <w:p w14:paraId="760AF41B">
            <w:pPr>
              <w:widowControl/>
              <w:spacing w:before="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（中文）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522BC">
            <w:pPr>
              <w:widowControl/>
              <w:spacing w:before="10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电子技术实验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9BD37">
            <w:pPr>
              <w:widowControl/>
              <w:spacing w:before="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课程名称</w:t>
            </w:r>
          </w:p>
          <w:p w14:paraId="3A1B111D">
            <w:pPr>
              <w:widowControl/>
              <w:spacing w:before="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（英文）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1044">
            <w:pPr>
              <w:widowControl/>
              <w:adjustRightInd w:val="0"/>
              <w:snapToGrid w:val="0"/>
              <w:spacing w:before="0"/>
              <w:rPr>
                <w:rFonts w:ascii="Arial Unicode MS" w:hAnsi="Arial Unicode MS" w:eastAsia="Arial Unicode MS" w:cs="Arial Unicode MS"/>
              </w:rPr>
            </w:pPr>
            <w:r>
              <w:rPr>
                <w:rFonts w:hint="eastAsia"/>
              </w:rPr>
              <w:t>e</w:t>
            </w:r>
            <w:r>
              <w:rPr>
                <w:rFonts w:ascii="宋体" w:hAnsi="宋体"/>
                <w:color w:val="330000"/>
              </w:rPr>
              <w:t>lectron technology Experiment</w:t>
            </w:r>
          </w:p>
        </w:tc>
      </w:tr>
      <w:tr w14:paraId="6DFE5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EF6713">
            <w:pPr>
              <w:widowControl/>
              <w:spacing w:before="100" w:line="300" w:lineRule="auto"/>
              <w:rPr>
                <w:rFonts w:ascii="宋体" w:hAnsi="宋体"/>
                <w:b/>
                <w:bCs/>
              </w:rPr>
            </w:pPr>
            <w:bookmarkStart w:id="0" w:name="_Hlk16261892"/>
            <w:r>
              <w:rPr>
                <w:rFonts w:hint="eastAsia" w:ascii="宋体" w:hAnsi="宋体"/>
                <w:b/>
                <w:bCs/>
              </w:rPr>
              <w:t>课程代码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1DEB">
            <w:pPr>
              <w:widowControl/>
              <w:spacing w:before="100" w:line="300" w:lineRule="auto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B2035132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85AEF">
            <w:pPr>
              <w:widowControl/>
              <w:spacing w:before="100" w:line="300" w:lineRule="auto"/>
              <w:rPr>
                <w:rFonts w:ascii="宋体" w:hAnsi="宋体"/>
                <w:b/>
                <w:bCs/>
                <w:color w:val="FF0000"/>
              </w:rPr>
            </w:pPr>
            <w:r>
              <w:rPr>
                <w:rFonts w:hint="eastAsia" w:ascii="宋体" w:hAnsi="宋体"/>
                <w:b/>
                <w:bCs/>
              </w:rPr>
              <w:t>课程性质</w:t>
            </w:r>
          </w:p>
        </w:tc>
        <w:sdt>
          <w:sdtPr>
            <w:rPr>
              <w:rFonts w:ascii="宋体" w:hAnsi="宋体"/>
              <w:b/>
              <w:bCs/>
            </w:rPr>
            <w:id w:val="-1927723926"/>
            <w:placeholder>
              <w:docPart w:val="9A13250110564ACF81ACD74FC47DE270"/>
            </w:placeholder>
            <w:dropDownList>
              <w:listItem w:displayText="通识课" w:value="通识课"/>
              <w:listItem w:displayText="公共基础课" w:value="公共基础课"/>
              <w:listItem w:displayText="学科大类课" w:value="学科大类课"/>
              <w:listItem w:displayText="学科专业基础课" w:value="学科专业基础课"/>
              <w:listItem w:displayText="专业必修课" w:value="专业必修课"/>
              <w:listItem w:displayText="专业选修课" w:value="专业选修课"/>
              <w:listItem w:displayText="综合实践" w:value="综合实践"/>
              <w:listItem w:displayText="实践教学" w:value="实践教学"/>
            </w:dropDownList>
          </w:sdtPr>
          <w:sdtEndPr>
            <w:rPr>
              <w:rFonts w:ascii="宋体" w:hAnsi="宋体"/>
              <w:b/>
              <w:bCs/>
            </w:rPr>
          </w:sdtEndPr>
          <w:sdtContent>
            <w:tc>
              <w:tcPr>
                <w:tcW w:w="326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7252F442">
                <w:pPr>
                  <w:widowControl/>
                  <w:spacing w:before="100" w:line="300" w:lineRule="auto"/>
                  <w:rPr>
                    <w:rFonts w:ascii="宋体" w:hAnsi="宋体"/>
                  </w:rPr>
                </w:pPr>
                <w:r>
                  <w:rPr>
                    <w:rFonts w:ascii="宋体" w:hAnsi="宋体"/>
                  </w:rPr>
                  <w:t>学科专业基础课</w:t>
                </w:r>
              </w:p>
            </w:tc>
          </w:sdtContent>
        </w:sdt>
      </w:tr>
      <w:tr w14:paraId="7D083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1BD354">
            <w:pPr>
              <w:widowControl/>
              <w:spacing w:before="10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总学分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6E543">
            <w:pPr>
              <w:spacing w:before="100" w:line="300" w:lineRule="auto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1.0</w:t>
            </w:r>
            <w:bookmarkStart w:id="26" w:name="_GoBack"/>
            <w:bookmarkEnd w:id="26"/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80316">
            <w:pPr>
              <w:spacing w:before="10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总学时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90E76">
            <w:pPr>
              <w:spacing w:before="100" w:line="30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6A5AC">
            <w:pPr>
              <w:spacing w:before="10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其中理论学时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7E16D">
            <w:pPr>
              <w:spacing w:before="10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83150">
            <w:pPr>
              <w:spacing w:before="10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实验学时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44C31">
            <w:pPr>
              <w:spacing w:before="100" w:line="30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32</w:t>
            </w:r>
          </w:p>
        </w:tc>
      </w:tr>
      <w:tr w14:paraId="1F008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insideV w:val="nil"/>
            </w:tcBorders>
            <w:shd w:val="clear" w:color="auto" w:fill="FFFFFF"/>
            <w:vAlign w:val="center"/>
          </w:tcPr>
          <w:p w14:paraId="78FC466C">
            <w:pPr>
              <w:widowControl/>
              <w:spacing w:before="10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期末考核方式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single" w:sz="4" w:space="0"/>
            </w:tcBorders>
            <w:vAlign w:val="center"/>
          </w:tcPr>
          <w:p w14:paraId="6E584BE3">
            <w:pPr>
              <w:spacing w:before="100" w:line="300" w:lineRule="auto"/>
              <w:rPr>
                <w:rFonts w:ascii="宋体" w:hAnsi="宋体"/>
              </w:rPr>
            </w:pPr>
            <w:sdt>
              <w:sdtPr>
                <w:rPr>
                  <w:rFonts w:hint="eastAsia" w:ascii="宋体" w:hAnsi="宋体"/>
                </w:rPr>
                <w:id w:val="-1871524583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EndPr>
                <w:rPr>
                  <w:rFonts w:hint="eastAsia" w:ascii="宋体" w:hAnsi="宋体"/>
                </w:rPr>
              </w:sdtEnd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 xml:space="preserve">考试 </w:t>
            </w:r>
            <w:r>
              <w:rPr>
                <w:rFonts w:ascii="宋体" w:hAnsi="宋体"/>
              </w:rPr>
              <w:t xml:space="preserve">  </w:t>
            </w:r>
            <w:sdt>
              <w:sdtPr>
                <w:rPr>
                  <w:rFonts w:hint="eastAsia" w:ascii="宋体" w:hAnsi="宋体"/>
                </w:rPr>
                <w:id w:val="-1729990039"/>
                <w14:checkbox>
                  <w14:checked w14:val="1"/>
                  <w14:checkedState w14:val="221A" w14:font="宋体"/>
                  <w14:uncheckedState w14:val="2610" w14:font="MS Gothic"/>
                </w14:checkbox>
              </w:sdtPr>
              <w:sdtEndPr>
                <w:rPr>
                  <w:rFonts w:hint="eastAsia" w:ascii="宋体" w:hAnsi="宋体"/>
                </w:rPr>
              </w:sdtEndPr>
              <w:sdtContent>
                <w:r>
                  <w:rPr>
                    <w:rFonts w:hint="eastAsia" w:ascii="宋体" w:hAnsi="宋体"/>
                  </w:rPr>
                  <w:t>√</w:t>
                </w:r>
              </w:sdtContent>
            </w:sdt>
            <w:r>
              <w:rPr>
                <w:rFonts w:hint="eastAsia" w:ascii="宋体" w:hAnsi="宋体"/>
              </w:rPr>
              <w:t>考查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FE429">
            <w:pPr>
              <w:spacing w:before="10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开课部门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single" w:sz="4" w:space="0"/>
            </w:tcBorders>
            <w:vAlign w:val="center"/>
          </w:tcPr>
          <w:sdt>
            <w:sdtPr>
              <w:rPr>
                <w:rFonts w:ascii="宋体" w:hAnsi="宋体"/>
              </w:rPr>
              <w:id w:val="-85386274"/>
              <w:dropDownList>
                <w:listItem w:displayText="材料科学与工程学院" w:value="材料科学与工程学院"/>
                <w:listItem w:displayText="机械工程学院" w:value="机械工程学院"/>
                <w:listItem w:displayText="电气与电子工程学院" w:value="电气与电子工程学院"/>
                <w:listItem w:displayText="计算机科学与信息工程学院" w:value="计算机科学与信息工程学院"/>
                <w:listItem w:displayText="城市建设与安全工程学院" w:value="城市建设与安全工程学院"/>
                <w:listItem w:displayText="化学与环境工程学院" w:value="化学与环境工程学院"/>
                <w:listItem w:displayText="香料香精技术与工程学院" w:value="香料香精技术与工程学院"/>
                <w:listItem w:displayText="艺术与设计学院" w:value="艺术与设计学院"/>
                <w:listItem w:displayText="经济与管理学院" w:value="经济与管理学院"/>
                <w:listItem w:displayText="外国语学院" w:value="外国语学院"/>
                <w:listItem w:displayText="生态技术与工程学院" w:value="生态技术与工程学院"/>
                <w:listItem w:displayText="轨道交通学院" w:value="轨道交通学院"/>
                <w:listItem w:displayText="人文学院" w:value="人文学院"/>
                <w:listItem w:displayText="理学院" w:value="理学院"/>
                <w:listItem w:displayText="工程创新学院（工程训练中心）" w:value="工程创新学院（工程训练中心）"/>
                <w:listItem w:displayText="马克思主义学院" w:value="马克思主义学院"/>
                <w:listItem w:displayText="体育教育部" w:value="体育教育部"/>
                <w:listItem w:displayText="学生工作部（学生处）" w:value="学生工作部（学生处）"/>
                <w:listItem w:displayText="人民武装部（安全保卫处）" w:value="人民武装部（安全保卫处）"/>
              </w:dropDownList>
            </w:sdtPr>
            <w:sdtEndPr>
              <w:rPr>
                <w:rFonts w:ascii="宋体" w:hAnsi="宋体"/>
              </w:rPr>
            </w:sdtEndPr>
            <w:sdtContent>
              <w:p w14:paraId="1DED060A">
                <w:pPr>
                  <w:widowControl/>
                  <w:spacing w:before="100" w:line="300" w:lineRule="auto"/>
                  <w:rPr>
                    <w:rFonts w:ascii="宋体" w:hAnsi="宋体"/>
                  </w:rPr>
                </w:pPr>
                <w:r>
                  <w:rPr>
                    <w:rFonts w:ascii="宋体" w:hAnsi="宋体"/>
                  </w:rPr>
                  <w:t>电气与电子工程学院</w:t>
                </w:r>
              </w:p>
            </w:sdtContent>
          </w:sdt>
        </w:tc>
      </w:tr>
      <w:tr w14:paraId="6B010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5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insideH w:val="single" w:sz="4" w:space="0"/>
            </w:tcBorders>
            <w:shd w:val="clear" w:color="auto" w:fill="FFFFFF"/>
            <w:vAlign w:val="center"/>
          </w:tcPr>
          <w:p w14:paraId="0F5A4B99">
            <w:pPr>
              <w:widowControl/>
              <w:spacing w:before="10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适用专业</w:t>
            </w:r>
          </w:p>
        </w:tc>
        <w:tc>
          <w:tcPr>
            <w:tcW w:w="82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4" w:space="0"/>
            </w:tcBorders>
            <w:vAlign w:val="center"/>
          </w:tcPr>
          <w:p w14:paraId="670AA99E">
            <w:pPr>
              <w:widowControl/>
              <w:spacing w:before="100" w:line="300" w:lineRule="auto"/>
            </w:pPr>
            <w:r>
              <w:t>(</w:t>
            </w:r>
            <w:r>
              <w:rPr>
                <w:rFonts w:hint="eastAsia"/>
              </w:rPr>
              <w:t>中美合作</w:t>
            </w:r>
            <w:r>
              <w:t>)</w:t>
            </w:r>
            <w:r>
              <w:rPr>
                <w:rFonts w:hint="eastAsia"/>
              </w:rPr>
              <w:t>电气工程及其自动化</w:t>
            </w:r>
          </w:p>
        </w:tc>
      </w:tr>
      <w:tr w14:paraId="6A8BD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555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063AFB">
            <w:pPr>
              <w:widowControl/>
              <w:spacing w:before="10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先修课程</w:t>
            </w:r>
          </w:p>
        </w:tc>
        <w:tc>
          <w:tcPr>
            <w:tcW w:w="82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D3487F">
            <w:pPr>
              <w:tabs>
                <w:tab w:val="center" w:pos="3798"/>
              </w:tabs>
              <w:spacing w:before="100"/>
              <w:rPr>
                <w:rFonts w:ascii="宋体" w:hAnsi="宋体"/>
              </w:rPr>
            </w:pPr>
            <w:r>
              <w:rPr>
                <w:rFonts w:hint="eastAsia"/>
              </w:rPr>
              <w:t>电路</w:t>
            </w:r>
            <w:bookmarkStart w:id="1" w:name="OLE_LINK1"/>
            <w:r>
              <w:rPr>
                <w:rFonts w:hint="eastAsia"/>
              </w:rPr>
              <w:t>、</w:t>
            </w:r>
            <w:bookmarkEnd w:id="1"/>
            <w:r>
              <w:rPr>
                <w:rFonts w:hint="eastAsia"/>
              </w:rPr>
              <w:t>微电子电路1、微电子电路2</w:t>
            </w:r>
          </w:p>
        </w:tc>
      </w:tr>
      <w:bookmarkEnd w:id="0"/>
    </w:tbl>
    <w:p w14:paraId="1C88A395">
      <w:pPr>
        <w:pStyle w:val="36"/>
        <w:numPr>
          <w:ilvl w:val="0"/>
          <w:numId w:val="1"/>
        </w:numPr>
        <w:ind w:firstLineChars="0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教材及参考资料</w:t>
      </w:r>
    </w:p>
    <w:p w14:paraId="72DF34DA">
      <w:pPr>
        <w:pStyle w:val="23"/>
        <w:spacing w:line="400" w:lineRule="exact"/>
        <w:ind w:firstLine="422" w:firstLineChars="176"/>
        <w:jc w:val="left"/>
        <w:rPr>
          <w:sz w:val="24"/>
        </w:rPr>
      </w:pPr>
      <w:r>
        <w:rPr>
          <w:rFonts w:hint="eastAsia"/>
          <w:sz w:val="24"/>
        </w:rPr>
        <w:t>刘颖，孙逊，模电-数电实验指导书，本院</w:t>
      </w:r>
    </w:p>
    <w:p w14:paraId="72AFCCFB"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课程简介</w:t>
      </w:r>
    </w:p>
    <w:p w14:paraId="77F7090A">
      <w:pPr>
        <w:spacing w:line="4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bookmarkStart w:id="2" w:name="OLE_LINK2"/>
      <w:r>
        <w:rPr>
          <w:rFonts w:hint="eastAsia" w:ascii="宋体" w:hAnsi="宋体" w:cs="宋体"/>
          <w:color w:val="000000"/>
          <w:kern w:val="0"/>
          <w:sz w:val="24"/>
        </w:rPr>
        <w:t>《电子技术实验》课程是电子电路理论的实践教学环节，是电气工程及其自动化（中美合作）专业的基础课程。</w:t>
      </w:r>
    </w:p>
    <w:p w14:paraId="54E8B454">
      <w:pPr>
        <w:spacing w:line="4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课程的主要实验内容是：常用电子仪器使用、共射单级放大器、共集电极电路、负反馈放大器、基本运算电路、直流稳压电源、门电路逻辑功能测试、组合逻辑电路（一）、组合逻辑电路（二）、触发器及其应用、移位寄存器及其应用，和计数器的设计与调试等实验。</w:t>
      </w:r>
    </w:p>
    <w:p w14:paraId="615BDD0C">
      <w:pPr>
        <w:spacing w:line="4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通过本课程应达到以下基本要求：要求学生熟练地使用电子电路中的各种测量仪器仪表和实验设备，掌握常用电子元器件与集成电路的型号识别、电子电路的测试方法、实验研究手段和数据分析，从而在实验过程中培养学生动手能力、分析和解决实际问题的能力、根据数据分析得出相应结论的能力，以及撰写实验报告的能力，加深和巩固对所学电子电路理论知识的认识和理解，提高学生的综合素质，为学习后续课程和电子技术在专业中的应用打好扎实基础。</w:t>
      </w:r>
    </w:p>
    <w:bookmarkEnd w:id="2"/>
    <w:p w14:paraId="101A414A"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课程目标</w:t>
      </w:r>
    </w:p>
    <w:p w14:paraId="59393B8B">
      <w:pPr>
        <w:spacing w:line="4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《电子技术实验》课程是电子电路理论的实践教学环节，是电气工程及其自动化（中美合作）专业的基础课程。</w:t>
      </w:r>
    </w:p>
    <w:p w14:paraId="690CCDFA"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通过本课程的学习</w:t>
      </w:r>
      <w:r>
        <w:rPr>
          <w:rFonts w:hint="eastAsia" w:ascii="宋体" w:hAnsi="宋体" w:cs="宋体"/>
          <w:color w:val="000000"/>
          <w:kern w:val="0"/>
          <w:sz w:val="24"/>
        </w:rPr>
        <w:t>要求学生熟练地使用电子电路中的各种测量仪器仪表和实验设备，掌握常用电子元器件与集成电路的型号识别、电子电路的测试方法、实验研究手段和数据分析，从而在实验过程中培养学生动手能力、分析和解决实际问题的能力、根据数据分析得出相应结论的能力，以及撰写实验报告的能力，加深和巩固对所学电子电路理论知识的认识和理解，提高学生的综合素质，为学习后续课程和电子技术在专业中的应用打好扎实基础。</w:t>
      </w:r>
      <w:r>
        <w:rPr>
          <w:rFonts w:ascii="宋体" w:hAnsi="宋体"/>
          <w:sz w:val="24"/>
        </w:rPr>
        <w:t>课程目标及能力要求具体如下：</w:t>
      </w:r>
    </w:p>
    <w:p w14:paraId="12AB6106">
      <w:pPr>
        <w:spacing w:line="400" w:lineRule="exact"/>
        <w:ind w:firstLine="480" w:firstLineChars="200"/>
        <w:jc w:val="left"/>
        <w:rPr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课程目标</w:t>
      </w:r>
      <w:r>
        <w:rPr>
          <w:rFonts w:hint="eastAsia"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：</w:t>
      </w:r>
      <w:bookmarkStart w:id="3" w:name="OLE_LINK6"/>
      <w:r>
        <w:rPr>
          <w:sz w:val="24"/>
        </w:rPr>
        <w:t>掌握</w:t>
      </w:r>
      <w:r>
        <w:rPr>
          <w:rFonts w:hint="eastAsia"/>
          <w:sz w:val="24"/>
        </w:rPr>
        <w:t>常见电子元器件和集成电路的型号识别方法、主要</w:t>
      </w:r>
      <w:r>
        <w:rPr>
          <w:sz w:val="24"/>
        </w:rPr>
        <w:t>电气</w:t>
      </w:r>
      <w:r>
        <w:rPr>
          <w:rFonts w:hint="eastAsia"/>
          <w:sz w:val="24"/>
        </w:rPr>
        <w:t>参数的</w:t>
      </w:r>
      <w:r>
        <w:rPr>
          <w:sz w:val="24"/>
        </w:rPr>
        <w:t>特点</w:t>
      </w:r>
      <w:r>
        <w:rPr>
          <w:rFonts w:hint="eastAsia"/>
          <w:sz w:val="24"/>
        </w:rPr>
        <w:t>，以及相应</w:t>
      </w:r>
      <w:r>
        <w:rPr>
          <w:sz w:val="24"/>
        </w:rPr>
        <w:t>电路</w:t>
      </w:r>
      <w:r>
        <w:rPr>
          <w:rFonts w:hint="eastAsia"/>
          <w:sz w:val="24"/>
        </w:rPr>
        <w:t>的</w:t>
      </w:r>
      <w:r>
        <w:rPr>
          <w:sz w:val="24"/>
        </w:rPr>
        <w:t>实物构成</w:t>
      </w:r>
      <w:r>
        <w:rPr>
          <w:rFonts w:hint="eastAsia"/>
          <w:sz w:val="24"/>
        </w:rPr>
        <w:t>；</w:t>
      </w:r>
      <w:r>
        <w:rPr>
          <w:rFonts w:ascii="宋体" w:hAnsi="宋体" w:cs="宋体"/>
          <w:color w:val="000000"/>
          <w:kern w:val="0"/>
          <w:sz w:val="24"/>
        </w:rPr>
        <w:t>设计可行的实验方案，安全地开展实验，</w:t>
      </w:r>
      <w:r>
        <w:rPr>
          <w:sz w:val="24"/>
        </w:rPr>
        <w:t>熟练使用仪器仪表</w:t>
      </w:r>
      <w:r>
        <w:rPr>
          <w:rFonts w:hint="eastAsia"/>
          <w:sz w:val="24"/>
        </w:rPr>
        <w:t>进行参数测量，记录数据和绘制</w:t>
      </w:r>
      <w:r>
        <w:rPr>
          <w:sz w:val="24"/>
        </w:rPr>
        <w:t>波形</w:t>
      </w:r>
      <w:r>
        <w:rPr>
          <w:rFonts w:hint="eastAsia"/>
          <w:sz w:val="24"/>
        </w:rPr>
        <w:t>，理解不同</w:t>
      </w:r>
      <w:r>
        <w:rPr>
          <w:sz w:val="24"/>
        </w:rPr>
        <w:t>电路的</w:t>
      </w:r>
      <w:r>
        <w:rPr>
          <w:rFonts w:hint="eastAsia"/>
          <w:sz w:val="24"/>
        </w:rPr>
        <w:t>性能</w:t>
      </w:r>
      <w:r>
        <w:rPr>
          <w:sz w:val="24"/>
        </w:rPr>
        <w:t>差异。</w:t>
      </w:r>
    </w:p>
    <w:bookmarkEnd w:id="3"/>
    <w:p w14:paraId="7DC8633E">
      <w:pPr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sz w:val="24"/>
        </w:rPr>
        <w:t>课程目标2：</w:t>
      </w:r>
      <w:bookmarkStart w:id="4" w:name="OLE_LINK3"/>
      <w:r>
        <w:rPr>
          <w:rFonts w:ascii="宋体" w:hAnsi="宋体" w:cs="宋体"/>
          <w:color w:val="000000"/>
          <w:kern w:val="0"/>
          <w:sz w:val="24"/>
        </w:rPr>
        <w:t>能够对模拟</w:t>
      </w:r>
      <w:r>
        <w:rPr>
          <w:rFonts w:hint="eastAsia" w:ascii="宋体" w:hAnsi="宋体" w:cs="宋体"/>
          <w:color w:val="000000"/>
          <w:kern w:val="0"/>
          <w:sz w:val="24"/>
        </w:rPr>
        <w:t>与数字</w:t>
      </w:r>
      <w:r>
        <w:rPr>
          <w:rFonts w:ascii="宋体" w:hAnsi="宋体" w:cs="宋体"/>
          <w:color w:val="000000"/>
          <w:kern w:val="0"/>
          <w:sz w:val="24"/>
        </w:rPr>
        <w:t>电路</w:t>
      </w:r>
      <w:r>
        <w:rPr>
          <w:rFonts w:hint="eastAsia" w:ascii="宋体" w:hAnsi="宋体" w:cs="宋体"/>
          <w:color w:val="000000"/>
          <w:kern w:val="0"/>
          <w:sz w:val="24"/>
        </w:rPr>
        <w:t>的</w:t>
      </w:r>
      <w:r>
        <w:rPr>
          <w:rFonts w:ascii="宋体" w:hAnsi="宋体" w:cs="宋体"/>
          <w:color w:val="000000"/>
          <w:kern w:val="0"/>
          <w:sz w:val="24"/>
        </w:rPr>
        <w:t>设计方案进行理论分析</w:t>
      </w:r>
      <w:r>
        <w:rPr>
          <w:rFonts w:hint="eastAsia" w:ascii="宋体" w:hAnsi="宋体" w:cs="宋体"/>
          <w:color w:val="000000"/>
          <w:kern w:val="0"/>
          <w:sz w:val="24"/>
        </w:rPr>
        <w:t>和</w:t>
      </w:r>
      <w:r>
        <w:rPr>
          <w:rFonts w:ascii="宋体" w:hAnsi="宋体" w:cs="宋体"/>
          <w:color w:val="000000"/>
          <w:kern w:val="0"/>
          <w:sz w:val="24"/>
        </w:rPr>
        <w:t>研究</w:t>
      </w:r>
      <w:r>
        <w:rPr>
          <w:rFonts w:hint="eastAsia" w:ascii="宋体" w:hAnsi="宋体" w:cs="宋体"/>
          <w:color w:val="000000"/>
          <w:kern w:val="0"/>
          <w:sz w:val="24"/>
        </w:rPr>
        <w:t>，</w:t>
      </w:r>
      <w:r>
        <w:rPr>
          <w:sz w:val="24"/>
        </w:rPr>
        <w:t>把实际问题抽象化</w:t>
      </w:r>
      <w:r>
        <w:rPr>
          <w:rFonts w:hint="eastAsia"/>
          <w:sz w:val="24"/>
        </w:rPr>
        <w:t>和</w:t>
      </w:r>
      <w:r>
        <w:rPr>
          <w:sz w:val="24"/>
        </w:rPr>
        <w:t>逻辑化，</w:t>
      </w:r>
      <w:r>
        <w:rPr>
          <w:rFonts w:ascii="宋体" w:hAnsi="宋体" w:cs="宋体"/>
          <w:color w:val="000000"/>
          <w:kern w:val="0"/>
          <w:sz w:val="24"/>
        </w:rPr>
        <w:t>确定其实验研究模型；能够基于基本原理和方法，对实验结果</w:t>
      </w:r>
      <w:r>
        <w:rPr>
          <w:rFonts w:hint="eastAsia" w:ascii="宋体" w:hAnsi="宋体" w:cs="宋体"/>
          <w:color w:val="000000"/>
          <w:kern w:val="0"/>
          <w:sz w:val="24"/>
        </w:rPr>
        <w:t>作</w:t>
      </w:r>
      <w:r>
        <w:rPr>
          <w:rFonts w:ascii="宋体" w:hAnsi="宋体" w:cs="宋体"/>
          <w:color w:val="000000"/>
          <w:kern w:val="0"/>
          <w:sz w:val="24"/>
        </w:rPr>
        <w:t>数据处理和判定</w:t>
      </w:r>
      <w:r>
        <w:rPr>
          <w:rFonts w:hint="eastAsia" w:ascii="宋体" w:hAnsi="宋体" w:cs="宋体"/>
          <w:color w:val="000000"/>
          <w:kern w:val="0"/>
          <w:sz w:val="24"/>
        </w:rPr>
        <w:t>；</w:t>
      </w:r>
      <w:r>
        <w:rPr>
          <w:sz w:val="24"/>
        </w:rPr>
        <w:t>了解</w:t>
      </w:r>
      <w:r>
        <w:rPr>
          <w:rFonts w:hint="eastAsia"/>
          <w:sz w:val="24"/>
        </w:rPr>
        <w:t>小型电子电路</w:t>
      </w:r>
      <w:r>
        <w:rPr>
          <w:sz w:val="24"/>
        </w:rPr>
        <w:t>的设计方法。</w:t>
      </w:r>
      <w:bookmarkEnd w:id="4"/>
    </w:p>
    <w:p w14:paraId="560D0D66">
      <w:pPr>
        <w:spacing w:line="400" w:lineRule="exact"/>
        <w:jc w:val="center"/>
        <w:rPr>
          <w:rFonts w:ascii="宋体" w:hAnsi="宋体" w:cs="黑体"/>
          <w:b/>
          <w:bCs/>
        </w:rPr>
      </w:pPr>
      <w:r>
        <w:rPr>
          <w:rFonts w:hint="eastAsia" w:ascii="宋体" w:hAnsi="宋体" w:cs="黑体"/>
          <w:b/>
          <w:bCs/>
        </w:rPr>
        <w:t>表</w:t>
      </w:r>
      <w:r>
        <w:rPr>
          <w:rFonts w:ascii="宋体" w:hAnsi="宋体" w:cs="黑体"/>
          <w:b/>
          <w:bCs/>
        </w:rPr>
        <w:t>4</w:t>
      </w:r>
      <w:r>
        <w:rPr>
          <w:rFonts w:hint="eastAsia" w:ascii="宋体" w:hAnsi="宋体" w:cs="黑体"/>
          <w:b/>
          <w:bCs/>
        </w:rPr>
        <w:t>-</w:t>
      </w:r>
      <w:r>
        <w:rPr>
          <w:rFonts w:ascii="宋体" w:hAnsi="宋体" w:cs="黑体"/>
          <w:b/>
          <w:bCs/>
        </w:rPr>
        <w:t xml:space="preserve">1 </w:t>
      </w:r>
      <w:r>
        <w:rPr>
          <w:rFonts w:hint="eastAsia" w:ascii="宋体" w:hAnsi="宋体" w:cs="黑体"/>
          <w:b/>
          <w:bCs/>
        </w:rPr>
        <w:t>课程目标与毕业要求指标点对应矩阵</w:t>
      </w:r>
    </w:p>
    <w:tbl>
      <w:tblPr>
        <w:tblStyle w:val="13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4825"/>
      </w:tblGrid>
      <w:tr w14:paraId="397F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04" w:type="dxa"/>
            <w:vAlign w:val="center"/>
          </w:tcPr>
          <w:p w14:paraId="66746A0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序号</w:t>
            </w:r>
          </w:p>
        </w:tc>
        <w:tc>
          <w:tcPr>
            <w:tcW w:w="4111" w:type="dxa"/>
            <w:vAlign w:val="center"/>
          </w:tcPr>
          <w:p w14:paraId="25A875F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课程目标</w:t>
            </w:r>
          </w:p>
        </w:tc>
        <w:tc>
          <w:tcPr>
            <w:tcW w:w="4825" w:type="dxa"/>
            <w:vAlign w:val="center"/>
          </w:tcPr>
          <w:p w14:paraId="55E109D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支撑毕业要求指标点</w:t>
            </w:r>
          </w:p>
        </w:tc>
      </w:tr>
      <w:tr w14:paraId="0B8DE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4" w:type="dxa"/>
            <w:vAlign w:val="center"/>
          </w:tcPr>
          <w:p w14:paraId="24FEF132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111" w:type="dxa"/>
            <w:vAlign w:val="center"/>
          </w:tcPr>
          <w:p w14:paraId="0E9A4DBA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bookmarkStart w:id="5" w:name="OLE_LINK4"/>
            <w:r>
              <w:rPr>
                <w:rFonts w:hint="eastAsia"/>
                <w:sz w:val="24"/>
              </w:rPr>
              <w:t>课程目标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：</w:t>
            </w:r>
            <w:bookmarkEnd w:id="5"/>
            <w:r>
              <w:rPr>
                <w:sz w:val="24"/>
              </w:rPr>
              <w:t>掌握</w:t>
            </w:r>
            <w:r>
              <w:rPr>
                <w:rFonts w:hint="eastAsia"/>
                <w:sz w:val="24"/>
              </w:rPr>
              <w:t>常见电子元器件和集成电路的型号识别方法、主要</w:t>
            </w:r>
            <w:r>
              <w:rPr>
                <w:sz w:val="24"/>
              </w:rPr>
              <w:t>电气</w:t>
            </w:r>
            <w:r>
              <w:rPr>
                <w:rFonts w:hint="eastAsia"/>
                <w:sz w:val="24"/>
              </w:rPr>
              <w:t>参数的</w:t>
            </w:r>
            <w:r>
              <w:rPr>
                <w:sz w:val="24"/>
              </w:rPr>
              <w:t>特点</w:t>
            </w:r>
            <w:r>
              <w:rPr>
                <w:rFonts w:hint="eastAsia"/>
                <w:sz w:val="24"/>
              </w:rPr>
              <w:t>，以及相应</w:t>
            </w:r>
            <w:r>
              <w:rPr>
                <w:sz w:val="24"/>
              </w:rPr>
              <w:t>电路</w:t>
            </w:r>
            <w:r>
              <w:rPr>
                <w:rFonts w:hint="eastAsia"/>
                <w:sz w:val="24"/>
              </w:rPr>
              <w:t>的</w:t>
            </w:r>
            <w:r>
              <w:rPr>
                <w:sz w:val="24"/>
              </w:rPr>
              <w:t>实物构成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设计可行的实验方案，安全地开展实验，</w:t>
            </w:r>
            <w:r>
              <w:rPr>
                <w:sz w:val="24"/>
              </w:rPr>
              <w:t>熟练使用仪器仪表</w:t>
            </w:r>
            <w:r>
              <w:rPr>
                <w:rFonts w:hint="eastAsia"/>
                <w:sz w:val="24"/>
              </w:rPr>
              <w:t>进行参数测量，记录数据和绘制</w:t>
            </w:r>
            <w:r>
              <w:rPr>
                <w:sz w:val="24"/>
              </w:rPr>
              <w:t>波形</w:t>
            </w:r>
            <w:r>
              <w:rPr>
                <w:rFonts w:hint="eastAsia"/>
                <w:sz w:val="24"/>
              </w:rPr>
              <w:t>，理解不同</w:t>
            </w:r>
            <w:r>
              <w:rPr>
                <w:sz w:val="24"/>
              </w:rPr>
              <w:t>电路的</w:t>
            </w:r>
            <w:r>
              <w:rPr>
                <w:rFonts w:hint="eastAsia"/>
                <w:sz w:val="24"/>
              </w:rPr>
              <w:t>性能</w:t>
            </w:r>
            <w:r>
              <w:rPr>
                <w:sz w:val="24"/>
              </w:rPr>
              <w:t>差异。</w:t>
            </w:r>
          </w:p>
        </w:tc>
        <w:tc>
          <w:tcPr>
            <w:tcW w:w="4825" w:type="dxa"/>
            <w:vAlign w:val="center"/>
          </w:tcPr>
          <w:p w14:paraId="2E13DF41">
            <w:pPr>
              <w:snapToGrid w:val="0"/>
              <w:spacing w:line="40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zh-CN" w:eastAsia="zh-CN"/>
              </w:rPr>
              <w:t>1.2掌握电路、电子技术、自动控制原理及工程基础知识，并将其应用于工程项目中的电路设计分析、电气控制等问题；</w:t>
            </w:r>
          </w:p>
          <w:p w14:paraId="48EBD674">
            <w:pPr>
              <w:snapToGrid w:val="0"/>
              <w:spacing w:line="40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zh-CN" w:eastAsia="zh-CN"/>
              </w:rPr>
              <w:t>4.2 能根据研究对象，设计可行的实验方案，安全地开展实验，正确采集数据，对实验结果进行综合分析研究，获得有效的结论。</w:t>
            </w:r>
          </w:p>
        </w:tc>
      </w:tr>
      <w:tr w14:paraId="14255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704" w:type="dxa"/>
            <w:vAlign w:val="center"/>
          </w:tcPr>
          <w:p w14:paraId="3E1B8345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11" w:type="dxa"/>
            <w:vAlign w:val="center"/>
          </w:tcPr>
          <w:p w14:paraId="7056B143">
            <w:pPr>
              <w:spacing w:line="40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课程目标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能够对模拟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与数字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电路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设计方案进行理论分析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研究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，</w:t>
            </w:r>
            <w:r>
              <w:rPr>
                <w:sz w:val="24"/>
              </w:rPr>
              <w:t>把实际问题抽象化</w:t>
            </w:r>
            <w:r>
              <w:rPr>
                <w:rFonts w:hint="eastAsia"/>
                <w:sz w:val="24"/>
              </w:rPr>
              <w:t>和</w:t>
            </w:r>
            <w:r>
              <w:rPr>
                <w:sz w:val="24"/>
              </w:rPr>
              <w:t>逻辑化，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确定其实验研究模型；能够基于基本原理和方法，对实验结果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作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数据处理和判定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sz w:val="24"/>
              </w:rPr>
              <w:t>了解</w:t>
            </w:r>
            <w:r>
              <w:rPr>
                <w:rFonts w:hint="eastAsia"/>
                <w:sz w:val="24"/>
              </w:rPr>
              <w:t>小型电子电路</w:t>
            </w:r>
            <w:r>
              <w:rPr>
                <w:sz w:val="24"/>
              </w:rPr>
              <w:t>的设计方法。</w:t>
            </w:r>
          </w:p>
        </w:tc>
        <w:tc>
          <w:tcPr>
            <w:tcW w:w="4825" w:type="dxa"/>
            <w:vAlign w:val="center"/>
          </w:tcPr>
          <w:p w14:paraId="2970B4BF">
            <w:pPr>
              <w:snapToGrid w:val="0"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2.2 能借助数学、自然科学与工程知识，建立模型正确表达电气工程的相关的复杂工程问题；</w:t>
            </w:r>
          </w:p>
          <w:p w14:paraId="367A0ABF">
            <w:pPr>
              <w:snapToGrid w:val="0"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4.2 能根据研究对象，设计可行的实验方案，安全地开展实验，正确采集数据，对实验结果进行综合分析研究，获得有效的结论。</w:t>
            </w:r>
          </w:p>
        </w:tc>
      </w:tr>
    </w:tbl>
    <w:p w14:paraId="64AE6B13"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课程教学内容安排</w:t>
      </w:r>
    </w:p>
    <w:p w14:paraId="6170BD2D">
      <w:pPr>
        <w:pStyle w:val="23"/>
        <w:spacing w:line="400" w:lineRule="exact"/>
        <w:ind w:firstLine="422"/>
        <w:jc w:val="center"/>
        <w:rPr>
          <w:rFonts w:ascii="宋体" w:hAnsi="宋体" w:cs="黑体"/>
          <w:b/>
          <w:bCs/>
        </w:rPr>
      </w:pPr>
      <w:r>
        <w:rPr>
          <w:rFonts w:hint="eastAsia" w:ascii="宋体" w:hAnsi="宋体" w:cs="黑体"/>
          <w:b/>
          <w:bCs/>
        </w:rPr>
        <w:t>表</w:t>
      </w:r>
      <w:r>
        <w:rPr>
          <w:rFonts w:ascii="宋体" w:hAnsi="宋体" w:cs="黑体"/>
          <w:b/>
          <w:bCs/>
        </w:rPr>
        <w:t>5</w:t>
      </w:r>
      <w:r>
        <w:rPr>
          <w:rFonts w:hint="eastAsia" w:ascii="宋体" w:hAnsi="宋体" w:cs="黑体"/>
          <w:b/>
          <w:bCs/>
        </w:rPr>
        <w:t>-</w:t>
      </w:r>
      <w:r>
        <w:rPr>
          <w:rFonts w:ascii="宋体" w:hAnsi="宋体" w:cs="黑体"/>
          <w:b/>
          <w:bCs/>
        </w:rPr>
        <w:t xml:space="preserve">1 </w:t>
      </w:r>
      <w:r>
        <w:rPr>
          <w:rFonts w:hint="eastAsia" w:ascii="宋体" w:hAnsi="宋体" w:cs="黑体"/>
          <w:b/>
          <w:bCs/>
        </w:rPr>
        <w:t>课程教学内容与安排</w:t>
      </w:r>
    </w:p>
    <w:tbl>
      <w:tblPr>
        <w:tblStyle w:val="13"/>
        <w:tblW w:w="103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976"/>
        <w:gridCol w:w="2410"/>
        <w:gridCol w:w="1022"/>
        <w:gridCol w:w="821"/>
        <w:gridCol w:w="1042"/>
      </w:tblGrid>
      <w:tr w14:paraId="3614A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122" w:type="dxa"/>
            <w:vAlign w:val="center"/>
          </w:tcPr>
          <w:p w14:paraId="658E65C3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章标题/教学主题</w:t>
            </w:r>
          </w:p>
        </w:tc>
        <w:tc>
          <w:tcPr>
            <w:tcW w:w="2976" w:type="dxa"/>
            <w:vAlign w:val="center"/>
          </w:tcPr>
          <w:p w14:paraId="2A6C042A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主要内容</w:t>
            </w:r>
          </w:p>
        </w:tc>
        <w:tc>
          <w:tcPr>
            <w:tcW w:w="2410" w:type="dxa"/>
            <w:vAlign w:val="center"/>
          </w:tcPr>
          <w:p w14:paraId="00EF42E9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学习要求</w:t>
            </w:r>
          </w:p>
        </w:tc>
        <w:tc>
          <w:tcPr>
            <w:tcW w:w="1022" w:type="dxa"/>
            <w:vAlign w:val="center"/>
          </w:tcPr>
          <w:p w14:paraId="21C77FBD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学时/时间安排</w:t>
            </w:r>
          </w:p>
        </w:tc>
        <w:tc>
          <w:tcPr>
            <w:tcW w:w="821" w:type="dxa"/>
            <w:vAlign w:val="center"/>
          </w:tcPr>
          <w:p w14:paraId="722B433B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教学方式</w:t>
            </w:r>
          </w:p>
        </w:tc>
        <w:tc>
          <w:tcPr>
            <w:tcW w:w="1042" w:type="dxa"/>
            <w:vAlign w:val="center"/>
          </w:tcPr>
          <w:p w14:paraId="1833273C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课程目标</w:t>
            </w:r>
          </w:p>
        </w:tc>
      </w:tr>
      <w:tr w14:paraId="7F730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122" w:type="dxa"/>
            <w:vAlign w:val="center"/>
          </w:tcPr>
          <w:p w14:paraId="4D35370D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第二章/</w:t>
            </w:r>
            <w:r>
              <w:rPr>
                <w:rFonts w:hint="eastAsia" w:cs="宋体"/>
                <w:sz w:val="24"/>
                <w:szCs w:val="24"/>
              </w:rPr>
              <w:t>常用仪器使用练习</w:t>
            </w:r>
          </w:p>
        </w:tc>
        <w:tc>
          <w:tcPr>
            <w:tcW w:w="2976" w:type="dxa"/>
            <w:vAlign w:val="center"/>
          </w:tcPr>
          <w:p w14:paraId="7B9A6142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cs="宋体"/>
                <w:sz w:val="24"/>
                <w:szCs w:val="24"/>
              </w:rPr>
              <w:t>熟悉电子仪器和设备</w:t>
            </w:r>
          </w:p>
        </w:tc>
        <w:tc>
          <w:tcPr>
            <w:tcW w:w="2410" w:type="dxa"/>
            <w:vAlign w:val="center"/>
          </w:tcPr>
          <w:p w14:paraId="1A48EEB6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cs="宋体"/>
                <w:sz w:val="24"/>
                <w:szCs w:val="24"/>
              </w:rPr>
              <w:t>掌握电子仪器的使用</w:t>
            </w:r>
          </w:p>
        </w:tc>
        <w:tc>
          <w:tcPr>
            <w:tcW w:w="1022" w:type="dxa"/>
            <w:vAlign w:val="center"/>
          </w:tcPr>
          <w:p w14:paraId="53F76955">
            <w:pPr>
              <w:spacing w:line="4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restart"/>
            <w:vAlign w:val="center"/>
          </w:tcPr>
          <w:p w14:paraId="12A12D4F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讲授+实践操作</w:t>
            </w:r>
          </w:p>
        </w:tc>
        <w:tc>
          <w:tcPr>
            <w:tcW w:w="1042" w:type="dxa"/>
            <w:vAlign w:val="center"/>
          </w:tcPr>
          <w:p w14:paraId="0BA36AD0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1，2</w:t>
            </w:r>
          </w:p>
        </w:tc>
      </w:tr>
      <w:tr w14:paraId="37263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122" w:type="dxa"/>
            <w:vAlign w:val="center"/>
          </w:tcPr>
          <w:p w14:paraId="52DAA8B1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第二章/</w:t>
            </w:r>
            <w:r>
              <w:rPr>
                <w:rFonts w:hint="eastAsia" w:cs="宋体"/>
                <w:sz w:val="24"/>
                <w:szCs w:val="24"/>
              </w:rPr>
              <w:t>共射单级放大器</w:t>
            </w:r>
          </w:p>
        </w:tc>
        <w:tc>
          <w:tcPr>
            <w:tcW w:w="2976" w:type="dxa"/>
            <w:vAlign w:val="center"/>
          </w:tcPr>
          <w:p w14:paraId="3E29DC2C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cs="宋体"/>
                <w:sz w:val="24"/>
                <w:szCs w:val="24"/>
              </w:rPr>
              <w:t>静态工作点、电压放大倍数的测量、调整</w:t>
            </w:r>
          </w:p>
        </w:tc>
        <w:tc>
          <w:tcPr>
            <w:tcW w:w="2410" w:type="dxa"/>
            <w:vAlign w:val="center"/>
          </w:tcPr>
          <w:p w14:paraId="124E129A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cs="宋体"/>
                <w:sz w:val="24"/>
                <w:szCs w:val="24"/>
              </w:rPr>
              <w:t>掌握静态工作点、电压放大倍数的测量、调整方法</w:t>
            </w:r>
          </w:p>
        </w:tc>
        <w:tc>
          <w:tcPr>
            <w:tcW w:w="1022" w:type="dxa"/>
            <w:vAlign w:val="center"/>
          </w:tcPr>
          <w:p w14:paraId="10FE9C22">
            <w:pPr>
              <w:spacing w:line="4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3BE925AA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042" w:type="dxa"/>
            <w:vAlign w:val="center"/>
          </w:tcPr>
          <w:p w14:paraId="310F12BF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1，2</w:t>
            </w:r>
          </w:p>
        </w:tc>
      </w:tr>
      <w:tr w14:paraId="419A9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122" w:type="dxa"/>
            <w:vAlign w:val="center"/>
          </w:tcPr>
          <w:p w14:paraId="7113D5A5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第二章/</w:t>
            </w:r>
            <w:r>
              <w:rPr>
                <w:rFonts w:hint="eastAsia" w:cs="宋体"/>
                <w:sz w:val="24"/>
                <w:szCs w:val="24"/>
              </w:rPr>
              <w:t>共集放大器交流参数测试</w:t>
            </w:r>
          </w:p>
        </w:tc>
        <w:tc>
          <w:tcPr>
            <w:tcW w:w="2976" w:type="dxa"/>
            <w:vAlign w:val="center"/>
          </w:tcPr>
          <w:p w14:paraId="14F777F9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cs="宋体"/>
                <w:sz w:val="24"/>
                <w:szCs w:val="24"/>
              </w:rPr>
              <w:t>静态工作点、电压放大倍数、输入、输出电阻</w:t>
            </w:r>
          </w:p>
        </w:tc>
        <w:tc>
          <w:tcPr>
            <w:tcW w:w="2410" w:type="dxa"/>
            <w:vAlign w:val="center"/>
          </w:tcPr>
          <w:p w14:paraId="4653A945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cs="宋体"/>
                <w:sz w:val="24"/>
                <w:szCs w:val="24"/>
              </w:rPr>
              <w:t>掌握共集放大器特点和参数测试</w:t>
            </w:r>
          </w:p>
        </w:tc>
        <w:tc>
          <w:tcPr>
            <w:tcW w:w="1022" w:type="dxa"/>
            <w:vAlign w:val="center"/>
          </w:tcPr>
          <w:p w14:paraId="5CAFFBA6">
            <w:pPr>
              <w:spacing w:line="4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5EA03D12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042" w:type="dxa"/>
            <w:vAlign w:val="center"/>
          </w:tcPr>
          <w:p w14:paraId="7267A612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1，2</w:t>
            </w:r>
          </w:p>
        </w:tc>
      </w:tr>
      <w:tr w14:paraId="1B5EE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122" w:type="dxa"/>
            <w:vAlign w:val="center"/>
          </w:tcPr>
          <w:p w14:paraId="339456B8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第二章/</w:t>
            </w:r>
            <w:r>
              <w:rPr>
                <w:rFonts w:hint="eastAsia" w:cs="宋体"/>
                <w:sz w:val="24"/>
                <w:szCs w:val="24"/>
              </w:rPr>
              <w:t>负反馈放大器</w:t>
            </w:r>
          </w:p>
        </w:tc>
        <w:tc>
          <w:tcPr>
            <w:tcW w:w="2976" w:type="dxa"/>
            <w:vAlign w:val="center"/>
          </w:tcPr>
          <w:p w14:paraId="61318C63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cs="宋体"/>
                <w:sz w:val="24"/>
                <w:szCs w:val="24"/>
              </w:rPr>
              <w:t>研究负反馈对放大器性能的影响</w:t>
            </w:r>
          </w:p>
        </w:tc>
        <w:tc>
          <w:tcPr>
            <w:tcW w:w="2410" w:type="dxa"/>
            <w:vAlign w:val="center"/>
          </w:tcPr>
          <w:p w14:paraId="625DBA6D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cs="宋体"/>
                <w:sz w:val="24"/>
                <w:szCs w:val="24"/>
              </w:rPr>
              <w:t>掌握负反馈放大电路参数测试及特点</w:t>
            </w:r>
          </w:p>
        </w:tc>
        <w:tc>
          <w:tcPr>
            <w:tcW w:w="1022" w:type="dxa"/>
            <w:vAlign w:val="center"/>
          </w:tcPr>
          <w:p w14:paraId="1F6FCC87">
            <w:pPr>
              <w:spacing w:line="4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4435170B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042" w:type="dxa"/>
            <w:vAlign w:val="center"/>
          </w:tcPr>
          <w:p w14:paraId="29AF6666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/>
                <w:kern w:val="0"/>
                <w:sz w:val="24"/>
                <w:szCs w:val="24"/>
              </w:rPr>
              <w:t>2</w:t>
            </w:r>
          </w:p>
        </w:tc>
      </w:tr>
      <w:tr w14:paraId="3D814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122" w:type="dxa"/>
            <w:vAlign w:val="center"/>
          </w:tcPr>
          <w:p w14:paraId="3AFE68D2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第二章/</w:t>
            </w:r>
            <w:r>
              <w:rPr>
                <w:rFonts w:hint="eastAsia" w:cs="宋体"/>
                <w:sz w:val="24"/>
                <w:szCs w:val="24"/>
              </w:rPr>
              <w:t>基本运算电路</w:t>
            </w:r>
          </w:p>
        </w:tc>
        <w:tc>
          <w:tcPr>
            <w:tcW w:w="2976" w:type="dxa"/>
            <w:vAlign w:val="center"/>
          </w:tcPr>
          <w:p w14:paraId="41126453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cs="宋体"/>
                <w:sz w:val="24"/>
                <w:szCs w:val="24"/>
              </w:rPr>
              <w:t>运算放大器组成的几种基本运算电路</w:t>
            </w:r>
          </w:p>
        </w:tc>
        <w:tc>
          <w:tcPr>
            <w:tcW w:w="2410" w:type="dxa"/>
            <w:vAlign w:val="center"/>
          </w:tcPr>
          <w:p w14:paraId="5310F656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hint="eastAsia" w:cs="宋体"/>
                <w:sz w:val="24"/>
                <w:szCs w:val="24"/>
              </w:rPr>
              <w:t>掌握基本运算电路的测试和特点</w:t>
            </w:r>
          </w:p>
        </w:tc>
        <w:tc>
          <w:tcPr>
            <w:tcW w:w="1022" w:type="dxa"/>
            <w:vAlign w:val="center"/>
          </w:tcPr>
          <w:p w14:paraId="26419F44">
            <w:pPr>
              <w:spacing w:line="4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5AD09E56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042" w:type="dxa"/>
            <w:vAlign w:val="center"/>
          </w:tcPr>
          <w:p w14:paraId="639062E1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/>
                <w:kern w:val="0"/>
                <w:sz w:val="24"/>
                <w:szCs w:val="24"/>
              </w:rPr>
              <w:t>2</w:t>
            </w:r>
          </w:p>
        </w:tc>
      </w:tr>
      <w:tr w14:paraId="4B53C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122" w:type="dxa"/>
            <w:vAlign w:val="center"/>
          </w:tcPr>
          <w:p w14:paraId="66DF1A33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第二章/</w:t>
            </w:r>
            <w:r>
              <w:rPr>
                <w:rFonts w:hint="eastAsia" w:cs="宋体"/>
                <w:color w:val="auto"/>
                <w:sz w:val="24"/>
                <w:szCs w:val="24"/>
              </w:rPr>
              <w:t>直流稳压电源</w:t>
            </w:r>
          </w:p>
        </w:tc>
        <w:tc>
          <w:tcPr>
            <w:tcW w:w="2976" w:type="dxa"/>
            <w:vAlign w:val="center"/>
          </w:tcPr>
          <w:p w14:paraId="7F222044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直流稳压电源的波形、技术指标及其测试方法</w:t>
            </w:r>
          </w:p>
        </w:tc>
        <w:tc>
          <w:tcPr>
            <w:tcW w:w="2410" w:type="dxa"/>
            <w:vAlign w:val="center"/>
          </w:tcPr>
          <w:p w14:paraId="27E8B82F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掌握直流稳压电源的原理、技术指标及其测试方法</w:t>
            </w:r>
          </w:p>
        </w:tc>
        <w:tc>
          <w:tcPr>
            <w:tcW w:w="1022" w:type="dxa"/>
            <w:vAlign w:val="center"/>
          </w:tcPr>
          <w:p w14:paraId="54F7C9F0">
            <w:pPr>
              <w:spacing w:line="400" w:lineRule="exact"/>
              <w:jc w:val="center"/>
              <w:rPr>
                <w:rFonts w:ascii="宋体" w:hAnsi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2C462821">
            <w:pPr>
              <w:spacing w:line="400" w:lineRule="exact"/>
              <w:jc w:val="center"/>
              <w:rPr>
                <w:rFonts w:ascii="宋体" w:hAnsi="宋体"/>
                <w:b/>
                <w:color w:val="auto"/>
              </w:rPr>
            </w:pPr>
          </w:p>
        </w:tc>
        <w:tc>
          <w:tcPr>
            <w:tcW w:w="1042" w:type="dxa"/>
            <w:vAlign w:val="center"/>
          </w:tcPr>
          <w:p w14:paraId="5465BC4E">
            <w:pPr>
              <w:spacing w:line="40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/>
                <w:color w:val="auto"/>
                <w:kern w:val="0"/>
                <w:sz w:val="24"/>
                <w:szCs w:val="24"/>
              </w:rPr>
              <w:t>2</w:t>
            </w:r>
          </w:p>
        </w:tc>
      </w:tr>
      <w:tr w14:paraId="2DD8B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122" w:type="dxa"/>
          </w:tcPr>
          <w:p w14:paraId="39DF937E">
            <w:pPr>
              <w:spacing w:line="4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第二章/运放组成正弦波振荡器</w:t>
            </w:r>
          </w:p>
        </w:tc>
        <w:tc>
          <w:tcPr>
            <w:tcW w:w="2976" w:type="dxa"/>
          </w:tcPr>
          <w:p w14:paraId="3AAF8539">
            <w:pPr>
              <w:spacing w:line="4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运放组成波形发生电路的接线和测试</w:t>
            </w:r>
          </w:p>
        </w:tc>
        <w:tc>
          <w:tcPr>
            <w:tcW w:w="2410" w:type="dxa"/>
          </w:tcPr>
          <w:p w14:paraId="17183D8C">
            <w:pPr>
              <w:spacing w:line="4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理解电路原理，调试起振，测试波形</w:t>
            </w:r>
          </w:p>
        </w:tc>
        <w:tc>
          <w:tcPr>
            <w:tcW w:w="1022" w:type="dxa"/>
            <w:vMerge w:val="restart"/>
            <w:vAlign w:val="center"/>
          </w:tcPr>
          <w:p w14:paraId="0CA4B2D7">
            <w:pPr>
              <w:spacing w:line="40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34A8401F">
            <w:pPr>
              <w:spacing w:line="40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736FA1A">
            <w:pPr>
              <w:spacing w:line="40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bookmarkStart w:id="6" w:name="OLE_LINK14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1，2</w:t>
            </w:r>
            <w:bookmarkEnd w:id="6"/>
          </w:p>
        </w:tc>
      </w:tr>
      <w:tr w14:paraId="1D0C6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122" w:type="dxa"/>
            <w:vAlign w:val="center"/>
          </w:tcPr>
          <w:p w14:paraId="7CE4ED1C">
            <w:pPr>
              <w:spacing w:line="4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第二章/</w:t>
            </w:r>
            <w:r>
              <w:rPr>
                <w:rFonts w:hint="eastAsia" w:cs="宋体"/>
                <w:color w:val="auto"/>
                <w:sz w:val="24"/>
                <w:szCs w:val="24"/>
              </w:rPr>
              <w:t>差动放大器</w:t>
            </w:r>
          </w:p>
        </w:tc>
        <w:tc>
          <w:tcPr>
            <w:tcW w:w="2976" w:type="dxa"/>
            <w:vAlign w:val="center"/>
          </w:tcPr>
          <w:p w14:paraId="32F9CAF1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差模与共模增益、含恒流源电路性能</w:t>
            </w:r>
          </w:p>
        </w:tc>
        <w:tc>
          <w:tcPr>
            <w:tcW w:w="2410" w:type="dxa"/>
            <w:vAlign w:val="center"/>
          </w:tcPr>
          <w:p w14:paraId="04D7D064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掌握差放电路</w:t>
            </w:r>
            <w:r>
              <w:rPr>
                <w:rFonts w:cs="宋体"/>
                <w:color w:val="auto"/>
                <w:sz w:val="24"/>
                <w:szCs w:val="24"/>
              </w:rPr>
              <w:t>I/O</w:t>
            </w:r>
            <w:r>
              <w:rPr>
                <w:rFonts w:hint="eastAsia" w:cs="宋体"/>
                <w:color w:val="auto"/>
                <w:sz w:val="24"/>
                <w:szCs w:val="24"/>
              </w:rPr>
              <w:t>特性的测试方法</w:t>
            </w:r>
          </w:p>
        </w:tc>
        <w:tc>
          <w:tcPr>
            <w:tcW w:w="1022" w:type="dxa"/>
            <w:vMerge w:val="continue"/>
            <w:vAlign w:val="center"/>
          </w:tcPr>
          <w:p w14:paraId="4784B741">
            <w:pPr>
              <w:spacing w:line="400" w:lineRule="exact"/>
              <w:jc w:val="center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821" w:type="dxa"/>
            <w:vMerge w:val="continue"/>
            <w:vAlign w:val="center"/>
          </w:tcPr>
          <w:p w14:paraId="5281A9E0">
            <w:pPr>
              <w:spacing w:line="400" w:lineRule="exact"/>
              <w:jc w:val="center"/>
              <w:rPr>
                <w:rFonts w:ascii="宋体" w:hAnsi="宋体"/>
                <w:b/>
                <w:color w:val="auto"/>
              </w:rPr>
            </w:pPr>
          </w:p>
        </w:tc>
        <w:tc>
          <w:tcPr>
            <w:tcW w:w="1042" w:type="dxa"/>
            <w:vAlign w:val="center"/>
          </w:tcPr>
          <w:p w14:paraId="6A6FA861">
            <w:pPr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4"/>
                <w:szCs w:val="24"/>
              </w:rPr>
            </w:pPr>
            <w:bookmarkStart w:id="7" w:name="OLE_LINK15"/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</w:rPr>
              <w:t>1，2</w:t>
            </w:r>
            <w:bookmarkEnd w:id="7"/>
          </w:p>
        </w:tc>
      </w:tr>
      <w:tr w14:paraId="5EA44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122" w:type="dxa"/>
            <w:vAlign w:val="center"/>
          </w:tcPr>
          <w:p w14:paraId="75D264C7">
            <w:pPr>
              <w:spacing w:line="4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bookmarkStart w:id="8" w:name="_Hlk104982359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过程测验</w:t>
            </w:r>
          </w:p>
        </w:tc>
        <w:tc>
          <w:tcPr>
            <w:tcW w:w="2976" w:type="dxa"/>
            <w:vAlign w:val="center"/>
          </w:tcPr>
          <w:p w14:paraId="78C7884B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实验原理、操作与数据处理。</w:t>
            </w:r>
          </w:p>
        </w:tc>
        <w:tc>
          <w:tcPr>
            <w:tcW w:w="2410" w:type="dxa"/>
            <w:vAlign w:val="center"/>
          </w:tcPr>
          <w:p w14:paraId="65670544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开卷或闭卷</w:t>
            </w:r>
          </w:p>
        </w:tc>
        <w:tc>
          <w:tcPr>
            <w:tcW w:w="1022" w:type="dxa"/>
            <w:vMerge w:val="continue"/>
            <w:vAlign w:val="center"/>
          </w:tcPr>
          <w:p w14:paraId="54EC3FA6">
            <w:pPr>
              <w:spacing w:line="400" w:lineRule="exact"/>
              <w:jc w:val="center"/>
              <w:rPr>
                <w:rFonts w:ascii="宋体" w:hAnsi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821" w:type="dxa"/>
            <w:vMerge w:val="continue"/>
            <w:vAlign w:val="center"/>
          </w:tcPr>
          <w:p w14:paraId="63811631">
            <w:pPr>
              <w:spacing w:line="400" w:lineRule="exact"/>
              <w:jc w:val="center"/>
              <w:rPr>
                <w:rFonts w:ascii="宋体" w:hAnsi="宋体"/>
                <w:b/>
                <w:color w:val="auto"/>
              </w:rPr>
            </w:pPr>
          </w:p>
        </w:tc>
        <w:tc>
          <w:tcPr>
            <w:tcW w:w="1042" w:type="dxa"/>
            <w:vAlign w:val="center"/>
          </w:tcPr>
          <w:p w14:paraId="01383173">
            <w:pPr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</w:rPr>
              <w:t>1，2</w:t>
            </w:r>
          </w:p>
        </w:tc>
      </w:tr>
      <w:bookmarkEnd w:id="8"/>
      <w:tr w14:paraId="7E46C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122" w:type="dxa"/>
            <w:vAlign w:val="center"/>
          </w:tcPr>
          <w:p w14:paraId="46BCF929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第四章/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集成</w:t>
            </w:r>
            <w:r>
              <w:rPr>
                <w:rFonts w:ascii="宋体" w:hAnsi="宋体"/>
                <w:kern w:val="0"/>
                <w:sz w:val="24"/>
                <w:szCs w:val="24"/>
              </w:rPr>
              <w:t>与非门性能测试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 w14:paraId="48930146">
            <w:pPr>
              <w:snapToGrid w:val="0"/>
              <w:spacing w:line="4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集成</w:t>
            </w:r>
            <w:r>
              <w:rPr>
                <w:rFonts w:cs="宋体"/>
                <w:sz w:val="24"/>
                <w:szCs w:val="24"/>
              </w:rPr>
              <w:t>与非门</w:t>
            </w:r>
            <w:r>
              <w:rPr>
                <w:rFonts w:hint="eastAsia" w:cs="宋体"/>
                <w:sz w:val="24"/>
                <w:szCs w:val="24"/>
              </w:rPr>
              <w:t>逻辑</w:t>
            </w:r>
            <w:r>
              <w:rPr>
                <w:rFonts w:cs="宋体"/>
                <w:sz w:val="24"/>
                <w:szCs w:val="24"/>
              </w:rPr>
              <w:t>功能和主要参数</w:t>
            </w:r>
            <w:r>
              <w:rPr>
                <w:rFonts w:hint="eastAsia" w:cs="宋体"/>
                <w:sz w:val="24"/>
                <w:szCs w:val="24"/>
              </w:rPr>
              <w:t>测试。</w:t>
            </w:r>
          </w:p>
        </w:tc>
        <w:tc>
          <w:tcPr>
            <w:tcW w:w="2410" w:type="dxa"/>
            <w:vAlign w:val="center"/>
          </w:tcPr>
          <w:p w14:paraId="0DC3A2F1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掌握</w:t>
            </w:r>
            <w:r>
              <w:rPr>
                <w:rFonts w:cs="宋体"/>
                <w:sz w:val="24"/>
                <w:szCs w:val="24"/>
              </w:rPr>
              <w:t>门电路芯片使用规则。</w:t>
            </w:r>
          </w:p>
        </w:tc>
        <w:tc>
          <w:tcPr>
            <w:tcW w:w="1022" w:type="dxa"/>
            <w:vMerge w:val="restart"/>
            <w:vAlign w:val="center"/>
          </w:tcPr>
          <w:p w14:paraId="659CFF76">
            <w:pPr>
              <w:snapToGrid w:val="0"/>
              <w:spacing w:line="400" w:lineRule="exact"/>
              <w:jc w:val="center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330FAC7D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42" w:type="dxa"/>
            <w:vMerge w:val="restart"/>
            <w:vAlign w:val="center"/>
          </w:tcPr>
          <w:p w14:paraId="1F35D9E0">
            <w:pPr>
              <w:snapToGrid w:val="0"/>
              <w:spacing w:line="400" w:lineRule="exact"/>
              <w:jc w:val="center"/>
              <w:rPr>
                <w:rFonts w:ascii="宋体" w:hAnsi="宋体"/>
                <w:color w:val="2F5597" w:themeColor="accent1" w:themeShade="BF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1，2</w:t>
            </w:r>
          </w:p>
        </w:tc>
      </w:tr>
      <w:tr w14:paraId="4BF33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122" w:type="dxa"/>
            <w:vAlign w:val="center"/>
          </w:tcPr>
          <w:p w14:paraId="63547656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第四章/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门</w:t>
            </w:r>
            <w:r>
              <w:rPr>
                <w:rFonts w:ascii="宋体" w:hAnsi="宋体"/>
                <w:kern w:val="0"/>
                <w:sz w:val="24"/>
                <w:szCs w:val="24"/>
              </w:rPr>
              <w:t>电路逻辑功能测试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 w14:paraId="6DFB030A">
            <w:pPr>
              <w:snapToGrid w:val="0"/>
              <w:spacing w:line="4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几种门电路的逻辑功能使用，并用同类型门实现不同逻辑功能。</w:t>
            </w:r>
          </w:p>
        </w:tc>
        <w:tc>
          <w:tcPr>
            <w:tcW w:w="2410" w:type="dxa"/>
            <w:vAlign w:val="center"/>
          </w:tcPr>
          <w:p w14:paraId="7ED30A6A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掌握几种</w:t>
            </w:r>
            <w:r>
              <w:rPr>
                <w:rFonts w:ascii="宋体" w:hAnsi="宋体"/>
                <w:sz w:val="24"/>
                <w:szCs w:val="24"/>
              </w:rPr>
              <w:t>门电路的逻辑功能及使用方法。</w:t>
            </w:r>
          </w:p>
        </w:tc>
        <w:tc>
          <w:tcPr>
            <w:tcW w:w="1022" w:type="dxa"/>
            <w:vMerge w:val="continue"/>
            <w:vAlign w:val="center"/>
          </w:tcPr>
          <w:p w14:paraId="567F309B">
            <w:pPr>
              <w:snapToGrid w:val="0"/>
              <w:spacing w:line="400" w:lineRule="exact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821" w:type="dxa"/>
            <w:vMerge w:val="continue"/>
            <w:vAlign w:val="center"/>
          </w:tcPr>
          <w:p w14:paraId="73D0E7EB">
            <w:pPr>
              <w:spacing w:line="400" w:lineRule="exact"/>
              <w:jc w:val="center"/>
              <w:rPr>
                <w:rFonts w:ascii="宋体" w:hAnsi="宋体" w:cs="宋体"/>
                <w:color w:val="2F5597" w:themeColor="accent1" w:themeShade="BF"/>
                <w:kern w:val="0"/>
              </w:rPr>
            </w:pPr>
          </w:p>
        </w:tc>
        <w:tc>
          <w:tcPr>
            <w:tcW w:w="1042" w:type="dxa"/>
            <w:vMerge w:val="continue"/>
            <w:vAlign w:val="center"/>
          </w:tcPr>
          <w:p w14:paraId="6E2C8023">
            <w:pPr>
              <w:snapToGrid w:val="0"/>
              <w:spacing w:line="400" w:lineRule="exact"/>
              <w:jc w:val="center"/>
              <w:rPr>
                <w:rFonts w:ascii="宋体" w:hAnsi="宋体"/>
                <w:color w:val="2F5597" w:themeColor="accent1" w:themeShade="BF"/>
                <w:kern w:val="0"/>
                <w:sz w:val="24"/>
                <w:szCs w:val="24"/>
              </w:rPr>
            </w:pPr>
          </w:p>
        </w:tc>
      </w:tr>
      <w:tr w14:paraId="540F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122" w:type="dxa"/>
            <w:vAlign w:val="center"/>
          </w:tcPr>
          <w:p w14:paraId="4E516637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第四章/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组合</w:t>
            </w:r>
            <w:r>
              <w:rPr>
                <w:rFonts w:ascii="宋体" w:hAnsi="宋体"/>
                <w:kern w:val="0"/>
                <w:sz w:val="24"/>
                <w:szCs w:val="24"/>
              </w:rPr>
              <w:t>逻辑电路（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一</w:t>
            </w:r>
            <w:r>
              <w:rPr>
                <w:rFonts w:ascii="宋体"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 w14:paraId="3FB5737A">
            <w:pPr>
              <w:snapToGrid w:val="0"/>
              <w:spacing w:line="4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编码-译码-显示</w:t>
            </w:r>
            <w:r>
              <w:rPr>
                <w:rFonts w:cs="宋体"/>
                <w:sz w:val="24"/>
                <w:szCs w:val="24"/>
              </w:rPr>
              <w:t>电路，和</w:t>
            </w:r>
            <w:r>
              <w:rPr>
                <w:rFonts w:hint="eastAsia" w:cs="宋体"/>
                <w:sz w:val="24"/>
                <w:szCs w:val="24"/>
              </w:rPr>
              <w:t>编码-数值比较器电路</w:t>
            </w:r>
            <w:r>
              <w:rPr>
                <w:rFonts w:cs="宋体"/>
                <w:sz w:val="24"/>
                <w:szCs w:val="24"/>
              </w:rPr>
              <w:t>的</w:t>
            </w:r>
            <w:r>
              <w:rPr>
                <w:rFonts w:hint="eastAsia" w:cs="宋体"/>
                <w:sz w:val="24"/>
                <w:szCs w:val="24"/>
              </w:rPr>
              <w:t>性能及使用。</w:t>
            </w:r>
          </w:p>
        </w:tc>
        <w:tc>
          <w:tcPr>
            <w:tcW w:w="2410" w:type="dxa"/>
            <w:vAlign w:val="center"/>
          </w:tcPr>
          <w:p w14:paraId="4212781D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了解数码管、编码、译码和数值比较器的性能及使用方法。</w:t>
            </w:r>
          </w:p>
        </w:tc>
        <w:tc>
          <w:tcPr>
            <w:tcW w:w="1022" w:type="dxa"/>
            <w:vAlign w:val="center"/>
          </w:tcPr>
          <w:p w14:paraId="253C27B8">
            <w:pPr>
              <w:snapToGrid w:val="0"/>
              <w:spacing w:line="400" w:lineRule="exact"/>
              <w:jc w:val="center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16411590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42" w:type="dxa"/>
            <w:vAlign w:val="center"/>
          </w:tcPr>
          <w:p w14:paraId="43510B77">
            <w:pPr>
              <w:snapToGrid w:val="0"/>
              <w:spacing w:line="400" w:lineRule="exact"/>
              <w:jc w:val="center"/>
              <w:rPr>
                <w:rFonts w:ascii="宋体" w:hAnsi="宋体"/>
                <w:color w:val="2F5597" w:themeColor="accent1" w:themeShade="BF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1，2</w:t>
            </w:r>
          </w:p>
        </w:tc>
      </w:tr>
      <w:tr w14:paraId="17BDA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122" w:type="dxa"/>
            <w:vAlign w:val="center"/>
          </w:tcPr>
          <w:p w14:paraId="1C44916A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第四章/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组合</w:t>
            </w:r>
            <w:r>
              <w:rPr>
                <w:rFonts w:ascii="宋体" w:hAnsi="宋体"/>
                <w:kern w:val="0"/>
                <w:sz w:val="24"/>
                <w:szCs w:val="24"/>
              </w:rPr>
              <w:t>逻辑电路（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二</w:t>
            </w:r>
            <w:r>
              <w:rPr>
                <w:rFonts w:ascii="宋体"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2976" w:type="dxa"/>
            <w:vAlign w:val="center"/>
          </w:tcPr>
          <w:p w14:paraId="07D16DEB">
            <w:pPr>
              <w:snapToGrid w:val="0"/>
              <w:spacing w:line="4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数据选择器的工作原理、逻辑功能，</w:t>
            </w:r>
            <w:r>
              <w:rPr>
                <w:rFonts w:cs="宋体"/>
                <w:sz w:val="24"/>
                <w:szCs w:val="24"/>
              </w:rPr>
              <w:t>及其</w:t>
            </w:r>
            <w:r>
              <w:rPr>
                <w:rFonts w:hint="eastAsia" w:cs="宋体"/>
                <w:sz w:val="24"/>
                <w:szCs w:val="24"/>
              </w:rPr>
              <w:t>输出函数波形。</w:t>
            </w:r>
          </w:p>
        </w:tc>
        <w:tc>
          <w:tcPr>
            <w:tcW w:w="2410" w:type="dxa"/>
            <w:vAlign w:val="center"/>
          </w:tcPr>
          <w:p w14:paraId="490A7B1A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熟悉数据选择器工作原理和功能，</w:t>
            </w:r>
            <w:r>
              <w:rPr>
                <w:rFonts w:cs="宋体"/>
                <w:sz w:val="24"/>
                <w:szCs w:val="24"/>
              </w:rPr>
              <w:t>了解</w:t>
            </w:r>
            <w:r>
              <w:rPr>
                <w:rFonts w:hint="eastAsia" w:cs="宋体"/>
                <w:sz w:val="24"/>
                <w:szCs w:val="24"/>
              </w:rPr>
              <w:t>其应用</w:t>
            </w:r>
            <w:r>
              <w:rPr>
                <w:rFonts w:cs="宋体"/>
                <w:sz w:val="24"/>
                <w:szCs w:val="24"/>
              </w:rPr>
              <w:t>。</w:t>
            </w:r>
          </w:p>
        </w:tc>
        <w:tc>
          <w:tcPr>
            <w:tcW w:w="1022" w:type="dxa"/>
            <w:vAlign w:val="center"/>
          </w:tcPr>
          <w:p w14:paraId="74CA9B1C">
            <w:pPr>
              <w:snapToGrid w:val="0"/>
              <w:spacing w:line="400" w:lineRule="exact"/>
              <w:jc w:val="center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42BCCCA8">
            <w:pPr>
              <w:spacing w:line="400" w:lineRule="exact"/>
              <w:jc w:val="center"/>
              <w:rPr>
                <w:rFonts w:ascii="宋体" w:hAnsi="宋体"/>
                <w:color w:val="2F5597" w:themeColor="accent1" w:themeShade="BF"/>
                <w:kern w:val="0"/>
              </w:rPr>
            </w:pPr>
          </w:p>
        </w:tc>
        <w:tc>
          <w:tcPr>
            <w:tcW w:w="1042" w:type="dxa"/>
            <w:vAlign w:val="center"/>
          </w:tcPr>
          <w:p w14:paraId="4CF0628F">
            <w:pPr>
              <w:snapToGrid w:val="0"/>
              <w:spacing w:line="400" w:lineRule="exact"/>
              <w:jc w:val="center"/>
              <w:rPr>
                <w:rFonts w:ascii="宋体" w:hAnsi="宋体"/>
                <w:color w:val="2F5597" w:themeColor="accent1" w:themeShade="BF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1，2</w:t>
            </w:r>
          </w:p>
        </w:tc>
      </w:tr>
      <w:tr w14:paraId="017BE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122" w:type="dxa"/>
            <w:vAlign w:val="center"/>
          </w:tcPr>
          <w:p w14:paraId="4CB14B2B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第四章/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触发器</w:t>
            </w:r>
            <w:r>
              <w:rPr>
                <w:rFonts w:ascii="宋体" w:hAnsi="宋体"/>
                <w:kern w:val="0"/>
                <w:sz w:val="24"/>
                <w:szCs w:val="24"/>
              </w:rPr>
              <w:t>及其应用</w:t>
            </w:r>
          </w:p>
        </w:tc>
        <w:tc>
          <w:tcPr>
            <w:tcW w:w="2976" w:type="dxa"/>
            <w:vAlign w:val="center"/>
          </w:tcPr>
          <w:p w14:paraId="79A29B0D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JK、D、T</w:t>
            </w:r>
            <w:r>
              <w:rPr>
                <w:rFonts w:hint="eastAsia" w:cs="宋体"/>
                <w:sz w:val="24"/>
                <w:szCs w:val="24"/>
              </w:rPr>
              <w:t>触发器的逻辑功能，</w:t>
            </w:r>
            <w:r>
              <w:rPr>
                <w:rFonts w:cs="宋体"/>
                <w:sz w:val="24"/>
                <w:szCs w:val="24"/>
              </w:rPr>
              <w:t>及其</w:t>
            </w:r>
            <w:r>
              <w:rPr>
                <w:rFonts w:hint="eastAsia" w:cs="宋体"/>
                <w:sz w:val="24"/>
                <w:szCs w:val="24"/>
              </w:rPr>
              <w:t>使用方法。</w:t>
            </w:r>
          </w:p>
          <w:p w14:paraId="23620AE0">
            <w:pPr>
              <w:snapToGrid w:val="0"/>
              <w:spacing w:line="4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)</w:t>
            </w:r>
            <w:r>
              <w:rPr>
                <w:rFonts w:cs="宋体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触发器之间的相互转换方法。</w:t>
            </w:r>
          </w:p>
        </w:tc>
        <w:tc>
          <w:tcPr>
            <w:tcW w:w="2410" w:type="dxa"/>
            <w:vAlign w:val="center"/>
          </w:tcPr>
          <w:p w14:paraId="0F4B04CF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掌握触发器</w:t>
            </w:r>
            <w:r>
              <w:rPr>
                <w:rFonts w:ascii="宋体" w:hAnsi="宋体"/>
                <w:sz w:val="24"/>
                <w:szCs w:val="24"/>
              </w:rPr>
              <w:t>逻辑功能及使用方法，熟悉触发器之间</w:t>
            </w:r>
            <w:r>
              <w:rPr>
                <w:rFonts w:hint="eastAsia" w:ascii="宋体" w:hAnsi="宋体"/>
                <w:sz w:val="24"/>
                <w:szCs w:val="24"/>
              </w:rPr>
              <w:t>相互</w:t>
            </w:r>
            <w:r>
              <w:rPr>
                <w:rFonts w:ascii="宋体" w:hAnsi="宋体"/>
                <w:sz w:val="24"/>
                <w:szCs w:val="24"/>
              </w:rPr>
              <w:t>转换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1022" w:type="dxa"/>
            <w:vAlign w:val="center"/>
          </w:tcPr>
          <w:p w14:paraId="7E9C1AA6">
            <w:pPr>
              <w:snapToGrid w:val="0"/>
              <w:spacing w:line="400" w:lineRule="exact"/>
              <w:jc w:val="center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3A2D8CEE">
            <w:pPr>
              <w:spacing w:line="400" w:lineRule="exact"/>
              <w:jc w:val="center"/>
              <w:rPr>
                <w:rFonts w:ascii="宋体" w:hAnsi="宋体" w:cs="宋体"/>
                <w:color w:val="2F5597" w:themeColor="accent1" w:themeShade="BF"/>
                <w:kern w:val="0"/>
              </w:rPr>
            </w:pPr>
          </w:p>
        </w:tc>
        <w:tc>
          <w:tcPr>
            <w:tcW w:w="1042" w:type="dxa"/>
            <w:vAlign w:val="center"/>
          </w:tcPr>
          <w:p w14:paraId="3C84DA04">
            <w:pPr>
              <w:snapToGrid w:val="0"/>
              <w:spacing w:line="400" w:lineRule="exact"/>
              <w:jc w:val="center"/>
              <w:rPr>
                <w:rFonts w:ascii="宋体" w:hAnsi="宋体"/>
                <w:color w:val="2F5597" w:themeColor="accent1" w:themeShade="BF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1，2</w:t>
            </w:r>
          </w:p>
        </w:tc>
      </w:tr>
      <w:tr w14:paraId="4F880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122" w:type="dxa"/>
            <w:vAlign w:val="center"/>
          </w:tcPr>
          <w:p w14:paraId="097776FB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第四章/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移位寄存器</w:t>
            </w:r>
            <w:r>
              <w:rPr>
                <w:rFonts w:ascii="宋体" w:hAnsi="宋体"/>
                <w:kern w:val="0"/>
                <w:sz w:val="24"/>
                <w:szCs w:val="24"/>
              </w:rPr>
              <w:t>及其应用</w:t>
            </w:r>
          </w:p>
        </w:tc>
        <w:tc>
          <w:tcPr>
            <w:tcW w:w="2976" w:type="dxa"/>
            <w:vAlign w:val="center"/>
          </w:tcPr>
          <w:p w14:paraId="559386FC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)</w:t>
            </w:r>
            <w:r>
              <w:rPr>
                <w:rFonts w:cs="宋体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测试</w:t>
            </w:r>
            <w:r>
              <w:rPr>
                <w:rFonts w:cs="宋体"/>
                <w:sz w:val="24"/>
                <w:szCs w:val="24"/>
              </w:rPr>
              <w:t>移位寄存器逻辑功能。</w:t>
            </w:r>
          </w:p>
          <w:p w14:paraId="67A37103">
            <w:pPr>
              <w:snapToGrid w:val="0"/>
              <w:spacing w:line="4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)</w:t>
            </w:r>
            <w:r>
              <w:rPr>
                <w:rFonts w:cs="宋体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环形</w:t>
            </w:r>
            <w:r>
              <w:rPr>
                <w:rFonts w:cs="宋体"/>
                <w:sz w:val="24"/>
                <w:szCs w:val="24"/>
              </w:rPr>
              <w:t>计数器和数据的串并转换</w:t>
            </w:r>
            <w:r>
              <w:rPr>
                <w:rFonts w:hint="eastAsia" w:cs="宋体"/>
                <w:sz w:val="24"/>
                <w:szCs w:val="24"/>
              </w:rPr>
              <w:t>。</w:t>
            </w:r>
          </w:p>
        </w:tc>
        <w:tc>
          <w:tcPr>
            <w:tcW w:w="2410" w:type="dxa"/>
            <w:vAlign w:val="center"/>
          </w:tcPr>
          <w:p w14:paraId="4B5EDE59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掌握</w:t>
            </w:r>
            <w:r>
              <w:rPr>
                <w:rFonts w:cs="宋体"/>
                <w:sz w:val="24"/>
                <w:szCs w:val="24"/>
              </w:rPr>
              <w:t>移位寄存器逻辑功能</w:t>
            </w:r>
            <w:r>
              <w:rPr>
                <w:rFonts w:hint="eastAsia" w:cs="宋体"/>
                <w:sz w:val="24"/>
                <w:szCs w:val="24"/>
              </w:rPr>
              <w:t>和</w:t>
            </w:r>
            <w:r>
              <w:rPr>
                <w:rFonts w:cs="宋体"/>
                <w:sz w:val="24"/>
                <w:szCs w:val="24"/>
              </w:rPr>
              <w:t>使用方法</w:t>
            </w:r>
            <w:r>
              <w:rPr>
                <w:rFonts w:hint="eastAsia" w:cs="宋体"/>
                <w:sz w:val="24"/>
                <w:szCs w:val="24"/>
              </w:rPr>
              <w:t>，</w:t>
            </w:r>
            <w:r>
              <w:rPr>
                <w:rFonts w:cs="宋体"/>
                <w:sz w:val="24"/>
                <w:szCs w:val="24"/>
              </w:rPr>
              <w:t>熟悉其应用。</w:t>
            </w:r>
          </w:p>
        </w:tc>
        <w:tc>
          <w:tcPr>
            <w:tcW w:w="1022" w:type="dxa"/>
            <w:vAlign w:val="center"/>
          </w:tcPr>
          <w:p w14:paraId="1870A8A3">
            <w:pPr>
              <w:snapToGrid w:val="0"/>
              <w:spacing w:line="400" w:lineRule="exact"/>
              <w:jc w:val="center"/>
              <w:rPr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59C31630">
            <w:pPr>
              <w:spacing w:line="400" w:lineRule="exact"/>
              <w:jc w:val="center"/>
              <w:rPr>
                <w:color w:val="2F5597" w:themeColor="accent1" w:themeShade="BF"/>
              </w:rPr>
            </w:pPr>
          </w:p>
        </w:tc>
        <w:tc>
          <w:tcPr>
            <w:tcW w:w="1042" w:type="dxa"/>
            <w:vAlign w:val="center"/>
          </w:tcPr>
          <w:p w14:paraId="28127A48">
            <w:pPr>
              <w:snapToGrid w:val="0"/>
              <w:spacing w:line="400" w:lineRule="exact"/>
              <w:jc w:val="center"/>
              <w:rPr>
                <w:rFonts w:ascii="宋体" w:hAnsi="宋体"/>
                <w:color w:val="2F5597" w:themeColor="accent1" w:themeShade="BF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1，2</w:t>
            </w:r>
          </w:p>
        </w:tc>
      </w:tr>
      <w:tr w14:paraId="3FAB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122" w:type="dxa"/>
            <w:vAlign w:val="center"/>
          </w:tcPr>
          <w:p w14:paraId="127A7E06">
            <w:pPr>
              <w:snapToGrid w:val="0"/>
              <w:spacing w:line="4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第四章/</w:t>
            </w:r>
            <w:r>
              <w:rPr>
                <w:rFonts w:hint="eastAsia" w:ascii="宋体" w:hAnsi="宋体" w:cs="宋体"/>
                <w:sz w:val="24"/>
                <w:szCs w:val="24"/>
              </w:rPr>
              <w:t>计数器的</w:t>
            </w:r>
            <w:r>
              <w:rPr>
                <w:rFonts w:ascii="宋体" w:hAnsi="宋体" w:cs="宋体"/>
                <w:sz w:val="24"/>
                <w:szCs w:val="24"/>
              </w:rPr>
              <w:t>设计与调试</w:t>
            </w:r>
          </w:p>
        </w:tc>
        <w:tc>
          <w:tcPr>
            <w:tcW w:w="2976" w:type="dxa"/>
            <w:vAlign w:val="center"/>
          </w:tcPr>
          <w:p w14:paraId="7BA53884">
            <w:pPr>
              <w:snapToGrid w:val="0"/>
              <w:spacing w:line="40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用不同</w:t>
            </w:r>
            <w:r>
              <w:rPr>
                <w:rFonts w:cs="宋体"/>
                <w:sz w:val="24"/>
                <w:szCs w:val="24"/>
              </w:rPr>
              <w:t>型号的计数器</w:t>
            </w:r>
            <w:r>
              <w:rPr>
                <w:rFonts w:hint="eastAsia" w:cs="宋体"/>
                <w:sz w:val="24"/>
                <w:szCs w:val="24"/>
              </w:rPr>
              <w:t>、</w:t>
            </w:r>
            <w:r>
              <w:rPr>
                <w:rFonts w:cs="宋体"/>
                <w:sz w:val="24"/>
                <w:szCs w:val="24"/>
              </w:rPr>
              <w:t>译码器</w:t>
            </w:r>
            <w:r>
              <w:rPr>
                <w:rFonts w:hint="eastAsia" w:cs="宋体"/>
                <w:sz w:val="24"/>
                <w:szCs w:val="24"/>
              </w:rPr>
              <w:t>和</w:t>
            </w:r>
            <w:r>
              <w:rPr>
                <w:rFonts w:cs="宋体"/>
                <w:sz w:val="24"/>
                <w:szCs w:val="24"/>
              </w:rPr>
              <w:t>数码管构成</w:t>
            </w:r>
            <w:r>
              <w:rPr>
                <w:rFonts w:hint="eastAsia" w:cs="宋体"/>
                <w:sz w:val="24"/>
                <w:szCs w:val="24"/>
              </w:rPr>
              <w:t>多种</w:t>
            </w:r>
            <w:r>
              <w:rPr>
                <w:rFonts w:cs="宋体"/>
                <w:sz w:val="24"/>
                <w:szCs w:val="24"/>
              </w:rPr>
              <w:t>进制的</w:t>
            </w:r>
            <w:r>
              <w:rPr>
                <w:rFonts w:hint="eastAsia" w:cs="宋体"/>
                <w:sz w:val="24"/>
                <w:szCs w:val="24"/>
              </w:rPr>
              <w:t>计数-显示</w:t>
            </w:r>
            <w:r>
              <w:rPr>
                <w:rFonts w:cs="宋体"/>
                <w:sz w:val="24"/>
                <w:szCs w:val="24"/>
              </w:rPr>
              <w:t>电路。</w:t>
            </w:r>
          </w:p>
        </w:tc>
        <w:tc>
          <w:tcPr>
            <w:tcW w:w="2410" w:type="dxa"/>
            <w:vAlign w:val="center"/>
          </w:tcPr>
          <w:p w14:paraId="427BBCB2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熟悉</w:t>
            </w:r>
            <w:r>
              <w:rPr>
                <w:rFonts w:ascii="宋体" w:hAnsi="宋体"/>
                <w:sz w:val="24"/>
                <w:szCs w:val="24"/>
              </w:rPr>
              <w:t>计数器工作原理，</w:t>
            </w:r>
            <w:r>
              <w:rPr>
                <w:rFonts w:hint="eastAsia" w:ascii="宋体" w:hAnsi="宋体"/>
                <w:sz w:val="24"/>
                <w:szCs w:val="24"/>
              </w:rPr>
              <w:t>掌握任意</w:t>
            </w:r>
            <w:r>
              <w:rPr>
                <w:rFonts w:ascii="宋体" w:hAnsi="宋体"/>
                <w:sz w:val="24"/>
                <w:szCs w:val="24"/>
              </w:rPr>
              <w:t>进制计数器设计调试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1022" w:type="dxa"/>
            <w:vAlign w:val="center"/>
          </w:tcPr>
          <w:p w14:paraId="26039619">
            <w:pPr>
              <w:snapToGrid w:val="0"/>
              <w:spacing w:line="400" w:lineRule="exact"/>
              <w:jc w:val="center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5F6CF37B">
            <w:pPr>
              <w:spacing w:line="4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42" w:type="dxa"/>
            <w:vAlign w:val="center"/>
          </w:tcPr>
          <w:p w14:paraId="3212A22A">
            <w:pPr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1，2</w:t>
            </w:r>
          </w:p>
        </w:tc>
      </w:tr>
      <w:tr w14:paraId="2CCFB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122" w:type="dxa"/>
            <w:vAlign w:val="center"/>
          </w:tcPr>
          <w:p w14:paraId="67813C9D">
            <w:pPr>
              <w:snapToGrid w:val="0"/>
              <w:spacing w:line="4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bookmarkStart w:id="9" w:name="OLE_LINK8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第四章/</w:t>
            </w:r>
            <w:bookmarkEnd w:id="9"/>
            <w:r>
              <w:rPr>
                <w:sz w:val="24"/>
                <w:szCs w:val="24"/>
              </w:rPr>
              <w:t>555</w:t>
            </w:r>
            <w:r>
              <w:rPr>
                <w:rFonts w:hint="eastAsia" w:ascii="宋体" w:hAnsi="宋体" w:cs="宋体"/>
                <w:sz w:val="24"/>
                <w:szCs w:val="24"/>
              </w:rPr>
              <w:t>定时</w:t>
            </w:r>
            <w:r>
              <w:rPr>
                <w:rFonts w:ascii="宋体" w:hAnsi="宋体" w:cs="宋体"/>
                <w:sz w:val="24"/>
                <w:szCs w:val="24"/>
              </w:rPr>
              <w:t>器电路</w:t>
            </w:r>
            <w:r>
              <w:rPr>
                <w:rFonts w:hint="eastAsia" w:ascii="宋体" w:hAnsi="宋体" w:cs="宋体"/>
                <w:sz w:val="24"/>
                <w:szCs w:val="24"/>
              </w:rPr>
              <w:t>应用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 w14:paraId="6E4769C5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bookmarkStart w:id="10" w:name="OLE_LINK5"/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)</w:t>
            </w:r>
            <w:r>
              <w:rPr>
                <w:rFonts w:cs="宋体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多谐振荡器。</w:t>
            </w:r>
          </w:p>
          <w:p w14:paraId="698D533B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)</w:t>
            </w:r>
            <w:r>
              <w:rPr>
                <w:rFonts w:cs="宋体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施密特触发器。</w:t>
            </w:r>
          </w:p>
          <w:bookmarkEnd w:id="10"/>
          <w:p w14:paraId="369B937A">
            <w:pPr>
              <w:snapToGrid w:val="0"/>
              <w:spacing w:line="40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 xml:space="preserve">3) </w:t>
            </w:r>
            <w:bookmarkStart w:id="11" w:name="OLE_LINK7"/>
            <w:r>
              <w:rPr>
                <w:rFonts w:hint="eastAsia" w:cs="宋体"/>
                <w:sz w:val="24"/>
                <w:szCs w:val="24"/>
              </w:rPr>
              <w:t>单稳态</w:t>
            </w:r>
            <w:r>
              <w:rPr>
                <w:rFonts w:cs="宋体"/>
                <w:sz w:val="24"/>
                <w:szCs w:val="24"/>
              </w:rPr>
              <w:t>触发器</w:t>
            </w:r>
            <w:bookmarkEnd w:id="11"/>
          </w:p>
        </w:tc>
        <w:tc>
          <w:tcPr>
            <w:tcW w:w="2410" w:type="dxa"/>
            <w:vAlign w:val="center"/>
          </w:tcPr>
          <w:p w14:paraId="74037264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熟悉</w:t>
            </w:r>
            <w:r>
              <w:rPr>
                <w:sz w:val="24"/>
                <w:szCs w:val="24"/>
              </w:rPr>
              <w:t>555</w:t>
            </w:r>
            <w:r>
              <w:rPr>
                <w:rFonts w:ascii="宋体" w:hAnsi="宋体"/>
                <w:sz w:val="24"/>
                <w:szCs w:val="24"/>
              </w:rPr>
              <w:t>构成单稳态电路，</w:t>
            </w:r>
            <w:r>
              <w:rPr>
                <w:rFonts w:hint="eastAsia" w:ascii="宋体" w:hAnsi="宋体"/>
                <w:sz w:val="24"/>
                <w:szCs w:val="24"/>
              </w:rPr>
              <w:t>掌握其构成</w:t>
            </w:r>
            <w:r>
              <w:rPr>
                <w:rFonts w:ascii="宋体" w:hAnsi="宋体"/>
                <w:sz w:val="24"/>
                <w:szCs w:val="24"/>
              </w:rPr>
              <w:t>振荡器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施密特触发器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1022" w:type="dxa"/>
            <w:vMerge w:val="restart"/>
            <w:vAlign w:val="center"/>
          </w:tcPr>
          <w:p w14:paraId="5D482D9B">
            <w:pPr>
              <w:snapToGrid w:val="0"/>
              <w:spacing w:line="400" w:lineRule="exact"/>
              <w:jc w:val="center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21" w:type="dxa"/>
            <w:vMerge w:val="continue"/>
            <w:vAlign w:val="center"/>
          </w:tcPr>
          <w:p w14:paraId="596BB595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42" w:type="dxa"/>
            <w:vAlign w:val="center"/>
          </w:tcPr>
          <w:p w14:paraId="294C0643">
            <w:pPr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bookmarkStart w:id="12" w:name="OLE_LINK37"/>
            <w:r>
              <w:rPr>
                <w:rFonts w:ascii="宋体" w:hAnsi="宋体"/>
                <w:kern w:val="0"/>
                <w:sz w:val="24"/>
                <w:szCs w:val="24"/>
              </w:rPr>
              <w:t>1，2</w:t>
            </w:r>
            <w:bookmarkEnd w:id="12"/>
          </w:p>
        </w:tc>
      </w:tr>
      <w:tr w14:paraId="2632C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122" w:type="dxa"/>
            <w:vAlign w:val="center"/>
          </w:tcPr>
          <w:p w14:paraId="376A8752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bookmarkStart w:id="13" w:name="_Hlk104768588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第四章/</w:t>
            </w:r>
            <w:bookmarkStart w:id="14" w:name="OLE_LINK9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脉冲波形的产生与整形电路</w:t>
            </w:r>
            <w:bookmarkEnd w:id="14"/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 w14:paraId="0CAF8783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)</w:t>
            </w:r>
            <w:r>
              <w:rPr>
                <w:rFonts w:cs="宋体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环形多谐振荡器。</w:t>
            </w:r>
          </w:p>
          <w:p w14:paraId="3615F84E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)</w:t>
            </w:r>
            <w:r>
              <w:rPr>
                <w:rFonts w:cs="宋体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单稳态触发器。</w:t>
            </w:r>
          </w:p>
        </w:tc>
        <w:tc>
          <w:tcPr>
            <w:tcW w:w="2410" w:type="dxa"/>
            <w:vAlign w:val="center"/>
          </w:tcPr>
          <w:p w14:paraId="58E81B84">
            <w:pPr>
              <w:snapToGrid w:val="0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熟悉门电路组成的脉冲产生与整形电路。</w:t>
            </w:r>
          </w:p>
        </w:tc>
        <w:tc>
          <w:tcPr>
            <w:tcW w:w="1022" w:type="dxa"/>
            <w:vMerge w:val="continue"/>
            <w:vAlign w:val="center"/>
          </w:tcPr>
          <w:p w14:paraId="7C501A0A">
            <w:pPr>
              <w:snapToGrid w:val="0"/>
              <w:spacing w:line="4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821" w:type="dxa"/>
            <w:vMerge w:val="continue"/>
            <w:vAlign w:val="center"/>
          </w:tcPr>
          <w:p w14:paraId="33F5890C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42" w:type="dxa"/>
            <w:vAlign w:val="center"/>
          </w:tcPr>
          <w:p w14:paraId="320865E3">
            <w:pPr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1，2</w:t>
            </w:r>
          </w:p>
        </w:tc>
      </w:tr>
      <w:bookmarkEnd w:id="13"/>
      <w:tr w14:paraId="3793D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122" w:type="dxa"/>
            <w:vAlign w:val="center"/>
          </w:tcPr>
          <w:p w14:paraId="710A357C">
            <w:pPr>
              <w:snapToGrid w:val="0"/>
              <w:spacing w:line="40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实验复习</w:t>
            </w:r>
          </w:p>
        </w:tc>
        <w:tc>
          <w:tcPr>
            <w:tcW w:w="2976" w:type="dxa"/>
            <w:vAlign w:val="center"/>
          </w:tcPr>
          <w:p w14:paraId="30E4C8E5">
            <w:pPr>
              <w:snapToGrid w:val="0"/>
              <w:spacing w:line="40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上述实验</w:t>
            </w:r>
            <w:r>
              <w:rPr>
                <w:rFonts w:ascii="宋体" w:hAnsi="宋体" w:cs="宋体"/>
                <w:sz w:val="24"/>
                <w:szCs w:val="24"/>
              </w:rPr>
              <w:t>总复习</w:t>
            </w:r>
          </w:p>
        </w:tc>
        <w:tc>
          <w:tcPr>
            <w:tcW w:w="2410" w:type="dxa"/>
          </w:tcPr>
          <w:p w14:paraId="552BA909">
            <w:pPr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5B3541F8">
            <w:pPr>
              <w:snapToGrid w:val="0"/>
              <w:spacing w:line="4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821" w:type="dxa"/>
            <w:vMerge w:val="continue"/>
            <w:vAlign w:val="center"/>
          </w:tcPr>
          <w:p w14:paraId="29709A0F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42" w:type="dxa"/>
            <w:vAlign w:val="center"/>
          </w:tcPr>
          <w:p w14:paraId="7301BA30">
            <w:pPr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1，2</w:t>
            </w:r>
          </w:p>
        </w:tc>
      </w:tr>
    </w:tbl>
    <w:p w14:paraId="6D50866E"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实验教学内容安排</w:t>
      </w:r>
    </w:p>
    <w:p w14:paraId="3E08723D">
      <w:pPr>
        <w:pStyle w:val="23"/>
        <w:spacing w:line="400" w:lineRule="exact"/>
        <w:ind w:firstLine="424" w:firstLineChars="176"/>
        <w:rPr>
          <w:rFonts w:ascii="宋体" w:hAnsi="宋体" w:cs="黑体"/>
          <w:b/>
          <w:bCs/>
          <w:sz w:val="24"/>
          <w:szCs w:val="24"/>
        </w:rPr>
      </w:pPr>
      <w:r>
        <w:rPr>
          <w:rFonts w:hint="eastAsia" w:ascii="宋体" w:hAnsi="宋体" w:cs="黑体"/>
          <w:b/>
          <w:bCs/>
          <w:sz w:val="24"/>
          <w:szCs w:val="24"/>
        </w:rPr>
        <w:t>1、实验教学内容与安排</w:t>
      </w:r>
    </w:p>
    <w:p w14:paraId="1BD5A8D4">
      <w:pPr>
        <w:pStyle w:val="23"/>
        <w:spacing w:line="400" w:lineRule="exact"/>
        <w:ind w:firstLine="422"/>
        <w:jc w:val="center"/>
        <w:rPr>
          <w:rFonts w:ascii="宋体" w:hAnsi="宋体" w:cs="黑体"/>
          <w:b/>
          <w:bCs/>
        </w:rPr>
      </w:pPr>
      <w:r>
        <w:rPr>
          <w:rFonts w:hint="eastAsia" w:ascii="宋体" w:hAnsi="宋体" w:cs="黑体"/>
          <w:b/>
          <w:bCs/>
        </w:rPr>
        <w:t>表</w:t>
      </w:r>
      <w:r>
        <w:rPr>
          <w:rFonts w:ascii="宋体" w:hAnsi="宋体" w:cs="黑体"/>
          <w:b/>
          <w:bCs/>
        </w:rPr>
        <w:t>6</w:t>
      </w:r>
      <w:r>
        <w:rPr>
          <w:rFonts w:hint="eastAsia" w:ascii="宋体" w:hAnsi="宋体" w:cs="黑体"/>
          <w:b/>
          <w:bCs/>
        </w:rPr>
        <w:t>-</w:t>
      </w:r>
      <w:r>
        <w:rPr>
          <w:rFonts w:ascii="宋体" w:hAnsi="宋体" w:cs="黑体"/>
          <w:b/>
          <w:bCs/>
        </w:rPr>
        <w:t xml:space="preserve">1 </w:t>
      </w:r>
      <w:r>
        <w:rPr>
          <w:rFonts w:hint="eastAsia" w:ascii="宋体" w:hAnsi="宋体" w:cs="黑体"/>
          <w:b/>
          <w:bCs/>
        </w:rPr>
        <w:t>实验教学内容与安排表</w:t>
      </w:r>
    </w:p>
    <w:tbl>
      <w:tblPr>
        <w:tblStyle w:val="13"/>
        <w:tblW w:w="10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7"/>
        <w:gridCol w:w="2523"/>
        <w:gridCol w:w="2375"/>
        <w:gridCol w:w="562"/>
        <w:gridCol w:w="705"/>
        <w:gridCol w:w="842"/>
        <w:gridCol w:w="854"/>
        <w:gridCol w:w="704"/>
      </w:tblGrid>
      <w:tr w14:paraId="599BA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32" w:type="dxa"/>
            <w:vAlign w:val="center"/>
          </w:tcPr>
          <w:p w14:paraId="5A919327">
            <w:pPr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1257" w:type="dxa"/>
            <w:vAlign w:val="center"/>
          </w:tcPr>
          <w:p w14:paraId="634E8ADF">
            <w:pPr>
              <w:spacing w:line="0" w:lineRule="atLeas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实验名称</w:t>
            </w:r>
          </w:p>
        </w:tc>
        <w:tc>
          <w:tcPr>
            <w:tcW w:w="2523" w:type="dxa"/>
            <w:vAlign w:val="center"/>
          </w:tcPr>
          <w:p w14:paraId="0D89D19A">
            <w:pPr>
              <w:spacing w:line="0" w:lineRule="atLeas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主要内容</w:t>
            </w:r>
          </w:p>
        </w:tc>
        <w:tc>
          <w:tcPr>
            <w:tcW w:w="2375" w:type="dxa"/>
            <w:vAlign w:val="center"/>
          </w:tcPr>
          <w:p w14:paraId="6D17A086">
            <w:pPr>
              <w:spacing w:line="0" w:lineRule="atLeas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学习要求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6FCCE473">
            <w:pPr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实验学时</w:t>
            </w:r>
          </w:p>
        </w:tc>
        <w:tc>
          <w:tcPr>
            <w:tcW w:w="705" w:type="dxa"/>
            <w:vAlign w:val="center"/>
          </w:tcPr>
          <w:p w14:paraId="15EC6433">
            <w:pPr>
              <w:spacing w:line="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每组人数</w:t>
            </w:r>
          </w:p>
        </w:tc>
        <w:tc>
          <w:tcPr>
            <w:tcW w:w="842" w:type="dxa"/>
            <w:vAlign w:val="center"/>
          </w:tcPr>
          <w:p w14:paraId="74754AD3">
            <w:pPr>
              <w:spacing w:line="0" w:lineRule="atLeas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必做/选做</w:t>
            </w:r>
          </w:p>
        </w:tc>
        <w:tc>
          <w:tcPr>
            <w:tcW w:w="854" w:type="dxa"/>
            <w:vAlign w:val="center"/>
          </w:tcPr>
          <w:p w14:paraId="3B7EDB93">
            <w:pPr>
              <w:spacing w:line="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实验项目类型</w:t>
            </w:r>
          </w:p>
        </w:tc>
        <w:tc>
          <w:tcPr>
            <w:tcW w:w="704" w:type="dxa"/>
            <w:vAlign w:val="center"/>
          </w:tcPr>
          <w:p w14:paraId="20052872">
            <w:pPr>
              <w:spacing w:line="0" w:lineRule="atLeas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课程目标</w:t>
            </w:r>
          </w:p>
        </w:tc>
      </w:tr>
      <w:tr w14:paraId="6E9B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32" w:type="dxa"/>
            <w:vAlign w:val="center"/>
          </w:tcPr>
          <w:p w14:paraId="3D8EDDDB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bookmarkStart w:id="15" w:name="_Hlk104770124"/>
            <w:r>
              <w:rPr>
                <w:rFonts w:hint="eastAsia" w:cs="宋体"/>
                <w:sz w:val="24"/>
                <w:szCs w:val="24"/>
              </w:rPr>
              <w:t>1</w:t>
            </w:r>
          </w:p>
        </w:tc>
        <w:tc>
          <w:tcPr>
            <w:tcW w:w="1257" w:type="dxa"/>
            <w:vAlign w:val="center"/>
          </w:tcPr>
          <w:p w14:paraId="10539A62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常用仪器使用练习</w:t>
            </w:r>
          </w:p>
        </w:tc>
        <w:tc>
          <w:tcPr>
            <w:tcW w:w="2523" w:type="dxa"/>
            <w:vAlign w:val="center"/>
          </w:tcPr>
          <w:p w14:paraId="2ED11037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熟悉电子仪器和设备</w:t>
            </w:r>
          </w:p>
        </w:tc>
        <w:tc>
          <w:tcPr>
            <w:tcW w:w="2375" w:type="dxa"/>
            <w:vAlign w:val="center"/>
          </w:tcPr>
          <w:p w14:paraId="73F1202B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掌握电子仪器的使用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2D31ECB2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2A1B17DB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1~2</w:t>
            </w:r>
          </w:p>
        </w:tc>
        <w:tc>
          <w:tcPr>
            <w:tcW w:w="842" w:type="dxa"/>
            <w:vAlign w:val="center"/>
          </w:tcPr>
          <w:p w14:paraId="7CAE9EE8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必做</w:t>
            </w:r>
          </w:p>
        </w:tc>
        <w:tc>
          <w:tcPr>
            <w:tcW w:w="854" w:type="dxa"/>
            <w:vAlign w:val="center"/>
          </w:tcPr>
          <w:p w14:paraId="6038D084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验证</w:t>
            </w:r>
          </w:p>
        </w:tc>
        <w:tc>
          <w:tcPr>
            <w:tcW w:w="704" w:type="dxa"/>
            <w:vAlign w:val="center"/>
          </w:tcPr>
          <w:p w14:paraId="3D7BC7A3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1</w:t>
            </w:r>
          </w:p>
        </w:tc>
      </w:tr>
      <w:tr w14:paraId="4BA92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32" w:type="dxa"/>
            <w:vAlign w:val="center"/>
          </w:tcPr>
          <w:p w14:paraId="68924DCF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2</w:t>
            </w:r>
          </w:p>
        </w:tc>
        <w:tc>
          <w:tcPr>
            <w:tcW w:w="1257" w:type="dxa"/>
            <w:vAlign w:val="center"/>
          </w:tcPr>
          <w:p w14:paraId="238C434C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共射单级放大器</w:t>
            </w:r>
          </w:p>
        </w:tc>
        <w:tc>
          <w:tcPr>
            <w:tcW w:w="2523" w:type="dxa"/>
            <w:vAlign w:val="center"/>
          </w:tcPr>
          <w:p w14:paraId="47CDBE07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静态工作点、电压放大倍数的测量、调整</w:t>
            </w:r>
          </w:p>
        </w:tc>
        <w:tc>
          <w:tcPr>
            <w:tcW w:w="2375" w:type="dxa"/>
            <w:vAlign w:val="center"/>
          </w:tcPr>
          <w:p w14:paraId="6B6DCE58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掌握静态工作点、电压放大倍数的测量、调整方法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2677F4D8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53E630D4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1~2</w:t>
            </w:r>
          </w:p>
        </w:tc>
        <w:tc>
          <w:tcPr>
            <w:tcW w:w="842" w:type="dxa"/>
            <w:vAlign w:val="center"/>
          </w:tcPr>
          <w:p w14:paraId="599310B6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必做</w:t>
            </w:r>
          </w:p>
        </w:tc>
        <w:tc>
          <w:tcPr>
            <w:tcW w:w="854" w:type="dxa"/>
            <w:vAlign w:val="center"/>
          </w:tcPr>
          <w:p w14:paraId="5608682E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验证</w:t>
            </w:r>
          </w:p>
        </w:tc>
        <w:tc>
          <w:tcPr>
            <w:tcW w:w="704" w:type="dxa"/>
            <w:vAlign w:val="center"/>
          </w:tcPr>
          <w:p w14:paraId="52A0D9BC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1、2</w:t>
            </w:r>
          </w:p>
        </w:tc>
      </w:tr>
      <w:tr w14:paraId="42AA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32" w:type="dxa"/>
            <w:vAlign w:val="center"/>
          </w:tcPr>
          <w:p w14:paraId="652D362C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3</w:t>
            </w:r>
          </w:p>
        </w:tc>
        <w:tc>
          <w:tcPr>
            <w:tcW w:w="1257" w:type="dxa"/>
            <w:vAlign w:val="center"/>
          </w:tcPr>
          <w:p w14:paraId="72E44228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共集放大器交流参数测试</w:t>
            </w:r>
          </w:p>
        </w:tc>
        <w:tc>
          <w:tcPr>
            <w:tcW w:w="2523" w:type="dxa"/>
            <w:vAlign w:val="center"/>
          </w:tcPr>
          <w:p w14:paraId="158CC623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bookmarkStart w:id="16" w:name="OLE_LINK29"/>
            <w:r>
              <w:rPr>
                <w:rFonts w:hint="eastAsia" w:cs="宋体"/>
                <w:sz w:val="24"/>
                <w:szCs w:val="24"/>
              </w:rPr>
              <w:t>静态工作点、</w:t>
            </w:r>
            <w:bookmarkEnd w:id="16"/>
            <w:r>
              <w:rPr>
                <w:rFonts w:hint="eastAsia" w:cs="宋体"/>
                <w:sz w:val="24"/>
                <w:szCs w:val="24"/>
              </w:rPr>
              <w:t>电压放大倍数、输入、输出电阻</w:t>
            </w:r>
          </w:p>
        </w:tc>
        <w:tc>
          <w:tcPr>
            <w:tcW w:w="2375" w:type="dxa"/>
            <w:vAlign w:val="center"/>
          </w:tcPr>
          <w:p w14:paraId="0127097F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掌握共集放大器特点和参数测试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27EE370C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27E6545C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1~2</w:t>
            </w:r>
          </w:p>
        </w:tc>
        <w:tc>
          <w:tcPr>
            <w:tcW w:w="842" w:type="dxa"/>
            <w:vAlign w:val="center"/>
          </w:tcPr>
          <w:p w14:paraId="272C725C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必做</w:t>
            </w:r>
          </w:p>
        </w:tc>
        <w:tc>
          <w:tcPr>
            <w:tcW w:w="854" w:type="dxa"/>
            <w:vAlign w:val="center"/>
          </w:tcPr>
          <w:p w14:paraId="15D7E036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验证</w:t>
            </w:r>
          </w:p>
        </w:tc>
        <w:tc>
          <w:tcPr>
            <w:tcW w:w="704" w:type="dxa"/>
            <w:vAlign w:val="center"/>
          </w:tcPr>
          <w:p w14:paraId="72E62112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1、2</w:t>
            </w:r>
          </w:p>
        </w:tc>
      </w:tr>
      <w:tr w14:paraId="5FE31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32" w:type="dxa"/>
            <w:vAlign w:val="center"/>
          </w:tcPr>
          <w:p w14:paraId="37CE7973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4</w:t>
            </w:r>
          </w:p>
        </w:tc>
        <w:tc>
          <w:tcPr>
            <w:tcW w:w="1257" w:type="dxa"/>
            <w:vAlign w:val="center"/>
          </w:tcPr>
          <w:p w14:paraId="29EB69E7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负反馈放大器</w:t>
            </w:r>
          </w:p>
        </w:tc>
        <w:tc>
          <w:tcPr>
            <w:tcW w:w="2523" w:type="dxa"/>
            <w:vAlign w:val="center"/>
          </w:tcPr>
          <w:p w14:paraId="086FB5AA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研究负反馈对放大器性能的影响</w:t>
            </w:r>
          </w:p>
        </w:tc>
        <w:tc>
          <w:tcPr>
            <w:tcW w:w="2375" w:type="dxa"/>
            <w:vAlign w:val="center"/>
          </w:tcPr>
          <w:p w14:paraId="72992CE3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掌握负反馈放大电路参数测试及特点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6A39F384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54FA6152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1~2</w:t>
            </w:r>
          </w:p>
        </w:tc>
        <w:tc>
          <w:tcPr>
            <w:tcW w:w="842" w:type="dxa"/>
            <w:vAlign w:val="center"/>
          </w:tcPr>
          <w:p w14:paraId="7800C1AA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必做</w:t>
            </w:r>
          </w:p>
        </w:tc>
        <w:tc>
          <w:tcPr>
            <w:tcW w:w="854" w:type="dxa"/>
            <w:vAlign w:val="center"/>
          </w:tcPr>
          <w:p w14:paraId="2C4AB746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综合</w:t>
            </w:r>
          </w:p>
        </w:tc>
        <w:tc>
          <w:tcPr>
            <w:tcW w:w="704" w:type="dxa"/>
            <w:vAlign w:val="center"/>
          </w:tcPr>
          <w:p w14:paraId="2F980347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1、2</w:t>
            </w:r>
          </w:p>
        </w:tc>
      </w:tr>
      <w:tr w14:paraId="50A5D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32" w:type="dxa"/>
            <w:vAlign w:val="center"/>
          </w:tcPr>
          <w:p w14:paraId="2C3B2898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59523B76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基本运算电路</w:t>
            </w:r>
          </w:p>
        </w:tc>
        <w:tc>
          <w:tcPr>
            <w:tcW w:w="2523" w:type="dxa"/>
            <w:vAlign w:val="center"/>
          </w:tcPr>
          <w:p w14:paraId="5AB272E8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运算放大器组成的几种基本运算电路</w:t>
            </w:r>
          </w:p>
        </w:tc>
        <w:tc>
          <w:tcPr>
            <w:tcW w:w="2375" w:type="dxa"/>
            <w:vAlign w:val="center"/>
          </w:tcPr>
          <w:p w14:paraId="38D3330D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掌握基本运算电路的测试和特点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4582374C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34AEF133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1~2</w:t>
            </w:r>
          </w:p>
        </w:tc>
        <w:tc>
          <w:tcPr>
            <w:tcW w:w="842" w:type="dxa"/>
            <w:vAlign w:val="center"/>
          </w:tcPr>
          <w:p w14:paraId="769E0197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必做</w:t>
            </w:r>
          </w:p>
        </w:tc>
        <w:tc>
          <w:tcPr>
            <w:tcW w:w="854" w:type="dxa"/>
            <w:vAlign w:val="center"/>
          </w:tcPr>
          <w:p w14:paraId="2A3ABD97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验证</w:t>
            </w:r>
          </w:p>
        </w:tc>
        <w:tc>
          <w:tcPr>
            <w:tcW w:w="704" w:type="dxa"/>
            <w:vAlign w:val="center"/>
          </w:tcPr>
          <w:p w14:paraId="01303D98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1、2</w:t>
            </w:r>
          </w:p>
        </w:tc>
      </w:tr>
      <w:bookmarkEnd w:id="15"/>
      <w:tr w14:paraId="0D14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32" w:type="dxa"/>
            <w:vAlign w:val="center"/>
          </w:tcPr>
          <w:p w14:paraId="433AF856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bookmarkStart w:id="17" w:name="_Hlk104770176"/>
            <w:r>
              <w:rPr>
                <w:rFonts w:cs="宋体"/>
                <w:sz w:val="24"/>
                <w:szCs w:val="24"/>
              </w:rPr>
              <w:t>6</w:t>
            </w:r>
          </w:p>
        </w:tc>
        <w:tc>
          <w:tcPr>
            <w:tcW w:w="1257" w:type="dxa"/>
            <w:vAlign w:val="center"/>
          </w:tcPr>
          <w:p w14:paraId="3E77E6C5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直流稳压电源</w:t>
            </w:r>
          </w:p>
        </w:tc>
        <w:tc>
          <w:tcPr>
            <w:tcW w:w="2523" w:type="dxa"/>
            <w:vAlign w:val="center"/>
          </w:tcPr>
          <w:p w14:paraId="4E312F8B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直流稳压电源的波形、技术指标及其测试方法</w:t>
            </w:r>
          </w:p>
        </w:tc>
        <w:tc>
          <w:tcPr>
            <w:tcW w:w="2375" w:type="dxa"/>
            <w:vAlign w:val="center"/>
          </w:tcPr>
          <w:p w14:paraId="017809B3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掌握直流稳压电源的原理、技术指标及其测试方法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6BA59B18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15266613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bookmarkStart w:id="18" w:name="OLE_LINK22"/>
            <w:r>
              <w:rPr>
                <w:rFonts w:hint="eastAsia" w:cs="宋体"/>
                <w:color w:val="auto"/>
                <w:sz w:val="24"/>
                <w:szCs w:val="24"/>
              </w:rPr>
              <w:t>1~2</w:t>
            </w:r>
            <w:bookmarkEnd w:id="18"/>
          </w:p>
        </w:tc>
        <w:tc>
          <w:tcPr>
            <w:tcW w:w="842" w:type="dxa"/>
            <w:vAlign w:val="center"/>
          </w:tcPr>
          <w:p w14:paraId="649A6CDD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必做</w:t>
            </w:r>
          </w:p>
        </w:tc>
        <w:tc>
          <w:tcPr>
            <w:tcW w:w="854" w:type="dxa"/>
            <w:vAlign w:val="center"/>
          </w:tcPr>
          <w:p w14:paraId="61DA2044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验证</w:t>
            </w:r>
          </w:p>
        </w:tc>
        <w:tc>
          <w:tcPr>
            <w:tcW w:w="704" w:type="dxa"/>
            <w:vAlign w:val="center"/>
          </w:tcPr>
          <w:p w14:paraId="6F62948F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bookmarkStart w:id="19" w:name="OLE_LINK24"/>
            <w:r>
              <w:rPr>
                <w:rFonts w:hint="eastAsia" w:cs="宋体"/>
                <w:sz w:val="24"/>
                <w:szCs w:val="24"/>
              </w:rPr>
              <w:t>1、2</w:t>
            </w:r>
            <w:bookmarkEnd w:id="19"/>
          </w:p>
        </w:tc>
      </w:tr>
      <w:tr w14:paraId="2D8E5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32" w:type="dxa"/>
            <w:vMerge w:val="restart"/>
            <w:vAlign w:val="center"/>
          </w:tcPr>
          <w:p w14:paraId="14A7FBB4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7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4742E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运放组成正弦波振荡器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67EB2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运放组成波形发生电路的接线和测试</w:t>
            </w:r>
          </w:p>
        </w:tc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4695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理解电路原理，调试起振，测试波形</w:t>
            </w:r>
          </w:p>
        </w:tc>
        <w:tc>
          <w:tcPr>
            <w:tcW w:w="562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B29D5A2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705" w:type="dxa"/>
            <w:vMerge w:val="restart"/>
            <w:vAlign w:val="center"/>
          </w:tcPr>
          <w:p w14:paraId="040F4F5B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1~2</w:t>
            </w:r>
          </w:p>
        </w:tc>
        <w:tc>
          <w:tcPr>
            <w:tcW w:w="842" w:type="dxa"/>
            <w:vMerge w:val="restart"/>
            <w:vAlign w:val="center"/>
          </w:tcPr>
          <w:p w14:paraId="47003F41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必做/三选一</w:t>
            </w:r>
          </w:p>
        </w:tc>
        <w:tc>
          <w:tcPr>
            <w:tcW w:w="854" w:type="dxa"/>
            <w:vAlign w:val="center"/>
          </w:tcPr>
          <w:p w14:paraId="70CBDE4F">
            <w:pPr>
              <w:spacing w:line="400" w:lineRule="exact"/>
              <w:jc w:val="center"/>
              <w:rPr>
                <w:rFonts w:cs="黑体"/>
                <w:color w:val="auto"/>
                <w:sz w:val="24"/>
              </w:rPr>
            </w:pPr>
            <w:r>
              <w:rPr>
                <w:rFonts w:hint="eastAsia" w:cs="黑体"/>
                <w:color w:val="auto"/>
                <w:sz w:val="24"/>
              </w:rPr>
              <w:t>验证</w:t>
            </w:r>
          </w:p>
        </w:tc>
        <w:tc>
          <w:tcPr>
            <w:tcW w:w="704" w:type="dxa"/>
            <w:vMerge w:val="restart"/>
            <w:vAlign w:val="center"/>
          </w:tcPr>
          <w:p w14:paraId="130F5487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1、2</w:t>
            </w:r>
          </w:p>
        </w:tc>
      </w:tr>
      <w:tr w14:paraId="0C144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32" w:type="dxa"/>
            <w:vMerge w:val="continue"/>
            <w:vAlign w:val="center"/>
          </w:tcPr>
          <w:p w14:paraId="453EC4D8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BAFD1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差动放大器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21F7A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差模与共模增益、含恒流源电路性能</w:t>
            </w:r>
          </w:p>
        </w:tc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8E576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掌握测试差动放大电路</w:t>
            </w:r>
            <w:r>
              <w:rPr>
                <w:rFonts w:cs="宋体"/>
                <w:color w:val="auto"/>
                <w:sz w:val="24"/>
                <w:szCs w:val="24"/>
              </w:rPr>
              <w:t>I/O</w:t>
            </w:r>
            <w:r>
              <w:rPr>
                <w:rFonts w:hint="eastAsia" w:cs="宋体"/>
                <w:color w:val="auto"/>
                <w:sz w:val="24"/>
                <w:szCs w:val="24"/>
              </w:rPr>
              <w:t>特性的方法</w:t>
            </w:r>
          </w:p>
        </w:tc>
        <w:tc>
          <w:tcPr>
            <w:tcW w:w="562" w:type="dxa"/>
            <w:vMerge w:val="continue"/>
            <w:tcMar>
              <w:left w:w="0" w:type="dxa"/>
              <w:right w:w="0" w:type="dxa"/>
            </w:tcMar>
            <w:vAlign w:val="center"/>
          </w:tcPr>
          <w:p w14:paraId="6E184CDF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vMerge w:val="continue"/>
            <w:vAlign w:val="center"/>
          </w:tcPr>
          <w:p w14:paraId="047190EE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</w:p>
        </w:tc>
        <w:tc>
          <w:tcPr>
            <w:tcW w:w="842" w:type="dxa"/>
            <w:vMerge w:val="continue"/>
            <w:vAlign w:val="center"/>
          </w:tcPr>
          <w:p w14:paraId="5326DEAA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0F6A174">
            <w:pPr>
              <w:spacing w:line="400" w:lineRule="exact"/>
              <w:jc w:val="center"/>
              <w:rPr>
                <w:rFonts w:cs="黑体"/>
                <w:color w:val="auto"/>
                <w:sz w:val="24"/>
              </w:rPr>
            </w:pPr>
            <w:r>
              <w:rPr>
                <w:rFonts w:hint="eastAsia" w:cs="黑体"/>
                <w:color w:val="auto"/>
                <w:sz w:val="24"/>
              </w:rPr>
              <w:t>验证</w:t>
            </w:r>
          </w:p>
        </w:tc>
        <w:tc>
          <w:tcPr>
            <w:tcW w:w="704" w:type="dxa"/>
            <w:vMerge w:val="continue"/>
            <w:vAlign w:val="center"/>
          </w:tcPr>
          <w:p w14:paraId="46957E89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</w:p>
        </w:tc>
      </w:tr>
      <w:tr w14:paraId="1496D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32" w:type="dxa"/>
            <w:vMerge w:val="continue"/>
            <w:vAlign w:val="center"/>
          </w:tcPr>
          <w:p w14:paraId="304B991D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D3177AB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过程测验</w:t>
            </w:r>
          </w:p>
        </w:tc>
        <w:tc>
          <w:tcPr>
            <w:tcW w:w="2523" w:type="dxa"/>
            <w:vAlign w:val="center"/>
          </w:tcPr>
          <w:p w14:paraId="19C6F6E4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实验原理、操作与数据处理。</w:t>
            </w:r>
          </w:p>
        </w:tc>
        <w:tc>
          <w:tcPr>
            <w:tcW w:w="2375" w:type="dxa"/>
            <w:vAlign w:val="center"/>
          </w:tcPr>
          <w:p w14:paraId="13A015E0">
            <w:pPr>
              <w:spacing w:line="400" w:lineRule="exact"/>
              <w:jc w:val="left"/>
              <w:rPr>
                <w:rFonts w:cs="宋体"/>
                <w:color w:val="auto"/>
                <w:sz w:val="24"/>
                <w:szCs w:val="24"/>
              </w:rPr>
            </w:pPr>
            <w:bookmarkStart w:id="20" w:name="OLE_LINK26"/>
            <w:r>
              <w:rPr>
                <w:rFonts w:hint="eastAsia" w:cs="宋体"/>
                <w:color w:val="auto"/>
                <w:sz w:val="24"/>
                <w:szCs w:val="24"/>
              </w:rPr>
              <w:t>开卷或闭卷</w:t>
            </w:r>
            <w:bookmarkEnd w:id="20"/>
          </w:p>
        </w:tc>
        <w:tc>
          <w:tcPr>
            <w:tcW w:w="562" w:type="dxa"/>
            <w:vMerge w:val="continue"/>
            <w:tcMar>
              <w:left w:w="0" w:type="dxa"/>
              <w:right w:w="0" w:type="dxa"/>
            </w:tcMar>
            <w:vAlign w:val="center"/>
          </w:tcPr>
          <w:p w14:paraId="4C7942EA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vMerge w:val="continue"/>
            <w:vAlign w:val="center"/>
          </w:tcPr>
          <w:p w14:paraId="0902897C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</w:p>
        </w:tc>
        <w:tc>
          <w:tcPr>
            <w:tcW w:w="842" w:type="dxa"/>
            <w:vMerge w:val="continue"/>
            <w:vAlign w:val="center"/>
          </w:tcPr>
          <w:p w14:paraId="2C181182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FE8A1F0">
            <w:pPr>
              <w:spacing w:line="400" w:lineRule="exact"/>
              <w:jc w:val="center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</w:rPr>
              <w:t>测验</w:t>
            </w:r>
          </w:p>
        </w:tc>
        <w:tc>
          <w:tcPr>
            <w:tcW w:w="704" w:type="dxa"/>
            <w:vMerge w:val="continue"/>
            <w:vAlign w:val="center"/>
          </w:tcPr>
          <w:p w14:paraId="549385A5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</w:p>
        </w:tc>
      </w:tr>
      <w:bookmarkEnd w:id="17"/>
      <w:tr w14:paraId="01FB8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2" w:type="dxa"/>
            <w:vMerge w:val="restart"/>
            <w:vAlign w:val="center"/>
          </w:tcPr>
          <w:p w14:paraId="33B5AD9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cs="宋体"/>
                <w:sz w:val="24"/>
              </w:rPr>
              <w:t>8</w:t>
            </w:r>
          </w:p>
        </w:tc>
        <w:tc>
          <w:tcPr>
            <w:tcW w:w="1257" w:type="dxa"/>
            <w:vAlign w:val="center"/>
          </w:tcPr>
          <w:p w14:paraId="6D1F2175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集成与非门性能测试</w:t>
            </w:r>
          </w:p>
        </w:tc>
        <w:tc>
          <w:tcPr>
            <w:tcW w:w="2523" w:type="dxa"/>
            <w:tcBorders>
              <w:bottom w:val="single" w:color="auto" w:sz="4" w:space="0"/>
            </w:tcBorders>
            <w:vAlign w:val="center"/>
          </w:tcPr>
          <w:p w14:paraId="5758D3BD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集成</w:t>
            </w:r>
            <w:r>
              <w:rPr>
                <w:rFonts w:cs="宋体"/>
                <w:sz w:val="24"/>
                <w:szCs w:val="24"/>
              </w:rPr>
              <w:t>与非门</w:t>
            </w:r>
            <w:r>
              <w:rPr>
                <w:rFonts w:hint="eastAsia" w:cs="宋体"/>
                <w:sz w:val="24"/>
                <w:szCs w:val="24"/>
              </w:rPr>
              <w:t>逻辑</w:t>
            </w:r>
            <w:r>
              <w:rPr>
                <w:rFonts w:cs="宋体"/>
                <w:sz w:val="24"/>
                <w:szCs w:val="24"/>
              </w:rPr>
              <w:t>功能和主要参数</w:t>
            </w:r>
            <w:r>
              <w:rPr>
                <w:rFonts w:hint="eastAsia" w:cs="宋体"/>
                <w:sz w:val="24"/>
                <w:szCs w:val="24"/>
              </w:rPr>
              <w:t>测试。</w:t>
            </w:r>
          </w:p>
        </w:tc>
        <w:tc>
          <w:tcPr>
            <w:tcW w:w="2375" w:type="dxa"/>
            <w:vAlign w:val="center"/>
          </w:tcPr>
          <w:p w14:paraId="5793B4DC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掌握主要参数测试条件及测试方法，理解参数在应用中意义。</w:t>
            </w:r>
          </w:p>
        </w:tc>
        <w:tc>
          <w:tcPr>
            <w:tcW w:w="562" w:type="dxa"/>
            <w:vMerge w:val="restart"/>
            <w:vAlign w:val="center"/>
          </w:tcPr>
          <w:p w14:paraId="7D747328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5" w:type="dxa"/>
            <w:vMerge w:val="restart"/>
            <w:vAlign w:val="center"/>
          </w:tcPr>
          <w:p w14:paraId="3C281FE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1~2</w:t>
            </w:r>
          </w:p>
        </w:tc>
        <w:tc>
          <w:tcPr>
            <w:tcW w:w="842" w:type="dxa"/>
            <w:vMerge w:val="restart"/>
            <w:vAlign w:val="center"/>
          </w:tcPr>
          <w:p w14:paraId="64D54285">
            <w:pPr>
              <w:spacing w:line="400" w:lineRule="exact"/>
              <w:jc w:val="center"/>
              <w:rPr>
                <w:sz w:val="24"/>
              </w:rPr>
            </w:pPr>
            <w:bookmarkStart w:id="21" w:name="OLE_LINK30"/>
            <w:bookmarkStart w:id="22" w:name="OLE_LINK16"/>
            <w:r>
              <w:rPr>
                <w:rFonts w:hint="eastAsia" w:cs="宋体"/>
                <w:bCs/>
                <w:sz w:val="24"/>
              </w:rPr>
              <w:t>必做/二</w:t>
            </w:r>
            <w:r>
              <w:rPr>
                <w:rFonts w:cs="宋体"/>
                <w:bCs/>
                <w:sz w:val="24"/>
              </w:rPr>
              <w:t>选</w:t>
            </w:r>
            <w:bookmarkEnd w:id="21"/>
            <w:r>
              <w:rPr>
                <w:rFonts w:cs="宋体"/>
                <w:bCs/>
                <w:sz w:val="24"/>
              </w:rPr>
              <w:t>一</w:t>
            </w:r>
            <w:bookmarkEnd w:id="22"/>
          </w:p>
        </w:tc>
        <w:tc>
          <w:tcPr>
            <w:tcW w:w="854" w:type="dxa"/>
            <w:vMerge w:val="restart"/>
            <w:vAlign w:val="center"/>
          </w:tcPr>
          <w:p w14:paraId="3F58855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cs="黑体"/>
                <w:sz w:val="24"/>
              </w:rPr>
              <w:t>验证</w:t>
            </w:r>
          </w:p>
        </w:tc>
        <w:tc>
          <w:tcPr>
            <w:tcW w:w="704" w:type="dxa"/>
            <w:vMerge w:val="restart"/>
            <w:vAlign w:val="center"/>
          </w:tcPr>
          <w:p w14:paraId="74A5AE9A">
            <w:pPr>
              <w:snapToGrid w:val="0"/>
              <w:spacing w:line="4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1，2</w:t>
            </w:r>
          </w:p>
        </w:tc>
      </w:tr>
      <w:tr w14:paraId="16B21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2" w:type="dxa"/>
            <w:vMerge w:val="continue"/>
            <w:vAlign w:val="center"/>
          </w:tcPr>
          <w:p w14:paraId="493BBC2E">
            <w:pPr>
              <w:spacing w:line="40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14B77D0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门电路逻辑功能测试</w:t>
            </w:r>
          </w:p>
        </w:tc>
        <w:tc>
          <w:tcPr>
            <w:tcW w:w="2523" w:type="dxa"/>
            <w:tcBorders>
              <w:bottom w:val="single" w:color="auto" w:sz="4" w:space="0"/>
            </w:tcBorders>
            <w:vAlign w:val="center"/>
          </w:tcPr>
          <w:p w14:paraId="33A60201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门电路的认识、使用常识，</w:t>
            </w:r>
            <w:r>
              <w:rPr>
                <w:rFonts w:cs="宋体"/>
                <w:sz w:val="24"/>
                <w:szCs w:val="24"/>
              </w:rPr>
              <w:t>以及</w:t>
            </w:r>
            <w:r>
              <w:rPr>
                <w:rFonts w:hint="eastAsia" w:cs="宋体"/>
                <w:sz w:val="24"/>
                <w:szCs w:val="24"/>
              </w:rPr>
              <w:t>逻辑门功能测试。</w:t>
            </w:r>
          </w:p>
        </w:tc>
        <w:tc>
          <w:tcPr>
            <w:tcW w:w="2375" w:type="dxa"/>
            <w:vAlign w:val="center"/>
          </w:tcPr>
          <w:p w14:paraId="6AF594DD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掌握几种</w:t>
            </w:r>
            <w:r>
              <w:rPr>
                <w:sz w:val="24"/>
                <w:szCs w:val="24"/>
              </w:rPr>
              <w:t>门电路的逻辑功能及使用方法。</w:t>
            </w:r>
          </w:p>
        </w:tc>
        <w:tc>
          <w:tcPr>
            <w:tcW w:w="562" w:type="dxa"/>
            <w:vMerge w:val="continue"/>
            <w:vAlign w:val="center"/>
          </w:tcPr>
          <w:p w14:paraId="2B420F28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vMerge w:val="continue"/>
            <w:vAlign w:val="center"/>
          </w:tcPr>
          <w:p w14:paraId="2886378A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dxa"/>
            <w:vMerge w:val="continue"/>
            <w:vAlign w:val="center"/>
          </w:tcPr>
          <w:p w14:paraId="04D3C51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54" w:type="dxa"/>
            <w:vMerge w:val="continue"/>
            <w:vAlign w:val="center"/>
          </w:tcPr>
          <w:p w14:paraId="55AE80CA">
            <w:pPr>
              <w:spacing w:line="400" w:lineRule="exact"/>
              <w:jc w:val="center"/>
              <w:rPr>
                <w:rFonts w:cs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 w14:paraId="59AB840C">
            <w:pPr>
              <w:snapToGrid w:val="0"/>
              <w:spacing w:line="400" w:lineRule="exact"/>
              <w:jc w:val="center"/>
              <w:rPr>
                <w:kern w:val="0"/>
                <w:sz w:val="24"/>
                <w:szCs w:val="24"/>
              </w:rPr>
            </w:pPr>
          </w:p>
        </w:tc>
      </w:tr>
      <w:tr w14:paraId="3CA64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2" w:type="dxa"/>
            <w:vAlign w:val="center"/>
          </w:tcPr>
          <w:p w14:paraId="037BE96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57" w:type="dxa"/>
            <w:vAlign w:val="center"/>
          </w:tcPr>
          <w:p w14:paraId="6A65E8FC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组合逻辑电路(一)</w:t>
            </w:r>
          </w:p>
        </w:tc>
        <w:tc>
          <w:tcPr>
            <w:tcW w:w="2523" w:type="dxa"/>
            <w:tcBorders>
              <w:bottom w:val="single" w:color="auto" w:sz="4" w:space="0"/>
            </w:tcBorders>
            <w:vAlign w:val="center"/>
          </w:tcPr>
          <w:p w14:paraId="6EF697F9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编码-译码-显示</w:t>
            </w:r>
            <w:r>
              <w:rPr>
                <w:rFonts w:cs="宋体"/>
                <w:sz w:val="24"/>
                <w:szCs w:val="24"/>
              </w:rPr>
              <w:t>电路，和</w:t>
            </w:r>
            <w:r>
              <w:rPr>
                <w:rFonts w:hint="eastAsia" w:cs="宋体"/>
                <w:sz w:val="24"/>
                <w:szCs w:val="24"/>
              </w:rPr>
              <w:t>编码-数值比较器电路</w:t>
            </w:r>
            <w:r>
              <w:rPr>
                <w:rFonts w:cs="宋体"/>
                <w:sz w:val="24"/>
                <w:szCs w:val="24"/>
              </w:rPr>
              <w:t>的</w:t>
            </w:r>
            <w:r>
              <w:rPr>
                <w:rFonts w:hint="eastAsia" w:cs="宋体"/>
                <w:sz w:val="24"/>
                <w:szCs w:val="24"/>
              </w:rPr>
              <w:t>性能及使用。</w:t>
            </w:r>
          </w:p>
        </w:tc>
        <w:tc>
          <w:tcPr>
            <w:tcW w:w="2375" w:type="dxa"/>
            <w:vAlign w:val="center"/>
          </w:tcPr>
          <w:p w14:paraId="4322FAA7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了解数码管、编码、译码和数值比较器的性能及使用方法。</w:t>
            </w:r>
          </w:p>
        </w:tc>
        <w:tc>
          <w:tcPr>
            <w:tcW w:w="562" w:type="dxa"/>
            <w:vAlign w:val="center"/>
          </w:tcPr>
          <w:p w14:paraId="78AF86A6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6A99E8F3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1~2</w:t>
            </w:r>
          </w:p>
        </w:tc>
        <w:tc>
          <w:tcPr>
            <w:tcW w:w="842" w:type="dxa"/>
            <w:vAlign w:val="center"/>
          </w:tcPr>
          <w:p w14:paraId="6EDC086B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必做</w:t>
            </w:r>
          </w:p>
        </w:tc>
        <w:tc>
          <w:tcPr>
            <w:tcW w:w="854" w:type="dxa"/>
            <w:vAlign w:val="center"/>
          </w:tcPr>
          <w:p w14:paraId="3D4943B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cs="黑体"/>
                <w:sz w:val="24"/>
              </w:rPr>
              <w:t>验证</w:t>
            </w:r>
          </w:p>
        </w:tc>
        <w:tc>
          <w:tcPr>
            <w:tcW w:w="704" w:type="dxa"/>
            <w:vAlign w:val="center"/>
          </w:tcPr>
          <w:p w14:paraId="11D91684">
            <w:pPr>
              <w:snapToGrid w:val="0"/>
              <w:spacing w:line="4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1，2</w:t>
            </w:r>
          </w:p>
        </w:tc>
      </w:tr>
      <w:tr w14:paraId="018FE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2" w:type="dxa"/>
            <w:vAlign w:val="center"/>
          </w:tcPr>
          <w:p w14:paraId="09C35C9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57" w:type="dxa"/>
            <w:vAlign w:val="center"/>
          </w:tcPr>
          <w:p w14:paraId="7FB0D9E3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组合逻辑电路(二)</w:t>
            </w:r>
          </w:p>
        </w:tc>
        <w:tc>
          <w:tcPr>
            <w:tcW w:w="2523" w:type="dxa"/>
            <w:vAlign w:val="center"/>
          </w:tcPr>
          <w:p w14:paraId="5C0D212E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数据选择器的工作原理、逻辑功能，</w:t>
            </w:r>
            <w:r>
              <w:rPr>
                <w:rFonts w:cs="宋体"/>
                <w:sz w:val="24"/>
                <w:szCs w:val="24"/>
              </w:rPr>
              <w:t>及其</w:t>
            </w:r>
            <w:r>
              <w:rPr>
                <w:rFonts w:hint="eastAsia" w:cs="宋体"/>
                <w:sz w:val="24"/>
                <w:szCs w:val="24"/>
              </w:rPr>
              <w:t>输出函数波形。</w:t>
            </w:r>
          </w:p>
        </w:tc>
        <w:tc>
          <w:tcPr>
            <w:tcW w:w="2375" w:type="dxa"/>
            <w:vAlign w:val="center"/>
          </w:tcPr>
          <w:p w14:paraId="38D64CEC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熟悉数据选择器工作原理和功能，</w:t>
            </w:r>
            <w:r>
              <w:rPr>
                <w:rFonts w:cs="宋体"/>
                <w:sz w:val="24"/>
                <w:szCs w:val="24"/>
              </w:rPr>
              <w:t>了解</w:t>
            </w:r>
            <w:r>
              <w:rPr>
                <w:rFonts w:hint="eastAsia" w:cs="宋体"/>
                <w:sz w:val="24"/>
                <w:szCs w:val="24"/>
              </w:rPr>
              <w:t>其应用</w:t>
            </w:r>
            <w:r>
              <w:rPr>
                <w:rFonts w:cs="宋体"/>
                <w:sz w:val="24"/>
                <w:szCs w:val="24"/>
              </w:rPr>
              <w:t>。</w:t>
            </w:r>
          </w:p>
        </w:tc>
        <w:tc>
          <w:tcPr>
            <w:tcW w:w="562" w:type="dxa"/>
            <w:vAlign w:val="center"/>
          </w:tcPr>
          <w:p w14:paraId="45072003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3B44EC1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1~2</w:t>
            </w:r>
          </w:p>
        </w:tc>
        <w:tc>
          <w:tcPr>
            <w:tcW w:w="842" w:type="dxa"/>
            <w:vAlign w:val="center"/>
          </w:tcPr>
          <w:p w14:paraId="4E434906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必做</w:t>
            </w:r>
          </w:p>
        </w:tc>
        <w:tc>
          <w:tcPr>
            <w:tcW w:w="854" w:type="dxa"/>
            <w:vAlign w:val="center"/>
          </w:tcPr>
          <w:p w14:paraId="332CC9C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cs="黑体"/>
                <w:sz w:val="24"/>
              </w:rPr>
              <w:t>验证</w:t>
            </w:r>
          </w:p>
        </w:tc>
        <w:tc>
          <w:tcPr>
            <w:tcW w:w="704" w:type="dxa"/>
            <w:vAlign w:val="center"/>
          </w:tcPr>
          <w:p w14:paraId="56E26CA2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1，2</w:t>
            </w:r>
          </w:p>
        </w:tc>
      </w:tr>
      <w:tr w14:paraId="19327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2" w:type="dxa"/>
            <w:vAlign w:val="center"/>
          </w:tcPr>
          <w:p w14:paraId="3FE7D552">
            <w:pPr>
              <w:spacing w:line="400" w:lineRule="exact"/>
              <w:jc w:val="center"/>
              <w:rPr>
                <w:sz w:val="24"/>
              </w:rPr>
            </w:pPr>
            <w:bookmarkStart w:id="23" w:name="_Hlk104769115"/>
            <w:r>
              <w:rPr>
                <w:sz w:val="24"/>
              </w:rPr>
              <w:t>11</w:t>
            </w:r>
          </w:p>
        </w:tc>
        <w:tc>
          <w:tcPr>
            <w:tcW w:w="1257" w:type="dxa"/>
            <w:vAlign w:val="center"/>
          </w:tcPr>
          <w:p w14:paraId="7A36E14A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触发器及其应用</w:t>
            </w:r>
          </w:p>
        </w:tc>
        <w:tc>
          <w:tcPr>
            <w:tcW w:w="2523" w:type="dxa"/>
            <w:vAlign w:val="center"/>
          </w:tcPr>
          <w:p w14:paraId="42969427">
            <w:pPr>
              <w:numPr>
                <w:ilvl w:val="0"/>
                <w:numId w:val="2"/>
              </w:numPr>
              <w:spacing w:line="400" w:lineRule="exact"/>
              <w:ind w:left="0" w:firstLine="0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JK、D、T触发器的逻辑功能，</w:t>
            </w:r>
            <w:r>
              <w:rPr>
                <w:rFonts w:cs="宋体"/>
                <w:sz w:val="24"/>
                <w:szCs w:val="24"/>
              </w:rPr>
              <w:t>及其</w:t>
            </w:r>
            <w:r>
              <w:rPr>
                <w:rFonts w:hint="eastAsia" w:cs="宋体"/>
                <w:sz w:val="24"/>
                <w:szCs w:val="24"/>
              </w:rPr>
              <w:t>使用方法。</w:t>
            </w:r>
          </w:p>
          <w:p w14:paraId="5F96578A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)触发器之间的相互转换方法。</w:t>
            </w:r>
          </w:p>
        </w:tc>
        <w:tc>
          <w:tcPr>
            <w:tcW w:w="2375" w:type="dxa"/>
            <w:vAlign w:val="center"/>
          </w:tcPr>
          <w:p w14:paraId="5C5B5171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掌握触发器</w:t>
            </w:r>
            <w:r>
              <w:rPr>
                <w:sz w:val="24"/>
                <w:szCs w:val="24"/>
              </w:rPr>
              <w:t>逻辑功能及使用方法，熟悉触发器之间</w:t>
            </w:r>
            <w:r>
              <w:rPr>
                <w:rFonts w:hint="eastAsia"/>
                <w:sz w:val="24"/>
                <w:szCs w:val="24"/>
              </w:rPr>
              <w:t>相互</w:t>
            </w:r>
            <w:r>
              <w:rPr>
                <w:sz w:val="24"/>
                <w:szCs w:val="24"/>
              </w:rPr>
              <w:t>转换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562" w:type="dxa"/>
            <w:vAlign w:val="center"/>
          </w:tcPr>
          <w:p w14:paraId="7424E095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3C2ED030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1~2</w:t>
            </w:r>
          </w:p>
        </w:tc>
        <w:tc>
          <w:tcPr>
            <w:tcW w:w="842" w:type="dxa"/>
            <w:vAlign w:val="center"/>
          </w:tcPr>
          <w:p w14:paraId="28F0E218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必做</w:t>
            </w:r>
          </w:p>
        </w:tc>
        <w:tc>
          <w:tcPr>
            <w:tcW w:w="854" w:type="dxa"/>
            <w:vAlign w:val="center"/>
          </w:tcPr>
          <w:p w14:paraId="0D97A60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cs="黑体"/>
                <w:sz w:val="24"/>
              </w:rPr>
              <w:t>验证</w:t>
            </w:r>
          </w:p>
        </w:tc>
        <w:tc>
          <w:tcPr>
            <w:tcW w:w="704" w:type="dxa"/>
            <w:vAlign w:val="center"/>
          </w:tcPr>
          <w:p w14:paraId="5418E815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1，2</w:t>
            </w:r>
          </w:p>
        </w:tc>
      </w:tr>
      <w:bookmarkEnd w:id="23"/>
      <w:tr w14:paraId="1142E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2" w:type="dxa"/>
            <w:vAlign w:val="center"/>
          </w:tcPr>
          <w:p w14:paraId="57C8686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1257" w:type="dxa"/>
            <w:vAlign w:val="center"/>
          </w:tcPr>
          <w:p w14:paraId="140D00B6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移位寄存器</w:t>
            </w:r>
            <w:r>
              <w:rPr>
                <w:kern w:val="0"/>
                <w:sz w:val="24"/>
                <w:szCs w:val="24"/>
              </w:rPr>
              <w:t>及其应用</w:t>
            </w:r>
          </w:p>
        </w:tc>
        <w:tc>
          <w:tcPr>
            <w:tcW w:w="2523" w:type="dxa"/>
            <w:vAlign w:val="center"/>
          </w:tcPr>
          <w:p w14:paraId="3150D4E8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)测试</w:t>
            </w:r>
            <w:r>
              <w:rPr>
                <w:rFonts w:cs="宋体"/>
                <w:sz w:val="24"/>
                <w:szCs w:val="24"/>
              </w:rPr>
              <w:t>移位寄存器逻辑功能。</w:t>
            </w:r>
          </w:p>
          <w:p w14:paraId="7344A95B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)环形</w:t>
            </w:r>
            <w:r>
              <w:rPr>
                <w:rFonts w:cs="宋体"/>
                <w:sz w:val="24"/>
                <w:szCs w:val="24"/>
              </w:rPr>
              <w:t>计数器和数据的串并转换</w:t>
            </w:r>
            <w:r>
              <w:rPr>
                <w:rFonts w:hint="eastAsia" w:cs="宋体"/>
                <w:sz w:val="24"/>
                <w:szCs w:val="24"/>
              </w:rPr>
              <w:t>。</w:t>
            </w:r>
          </w:p>
        </w:tc>
        <w:tc>
          <w:tcPr>
            <w:tcW w:w="2375" w:type="dxa"/>
            <w:vAlign w:val="center"/>
          </w:tcPr>
          <w:p w14:paraId="74D4B504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掌握</w:t>
            </w:r>
            <w:r>
              <w:rPr>
                <w:rFonts w:cs="宋体"/>
                <w:sz w:val="24"/>
                <w:szCs w:val="24"/>
              </w:rPr>
              <w:t>移位寄存器逻辑功能</w:t>
            </w:r>
            <w:r>
              <w:rPr>
                <w:rFonts w:hint="eastAsia" w:cs="宋体"/>
                <w:sz w:val="24"/>
                <w:szCs w:val="24"/>
              </w:rPr>
              <w:t>和</w:t>
            </w:r>
            <w:r>
              <w:rPr>
                <w:rFonts w:cs="宋体"/>
                <w:sz w:val="24"/>
                <w:szCs w:val="24"/>
              </w:rPr>
              <w:t>使用方法</w:t>
            </w:r>
            <w:r>
              <w:rPr>
                <w:rFonts w:hint="eastAsia" w:cs="宋体"/>
                <w:sz w:val="24"/>
                <w:szCs w:val="24"/>
              </w:rPr>
              <w:t>，</w:t>
            </w:r>
            <w:r>
              <w:rPr>
                <w:rFonts w:cs="宋体"/>
                <w:sz w:val="24"/>
                <w:szCs w:val="24"/>
              </w:rPr>
              <w:t>熟悉其应用。</w:t>
            </w:r>
          </w:p>
        </w:tc>
        <w:tc>
          <w:tcPr>
            <w:tcW w:w="562" w:type="dxa"/>
            <w:vAlign w:val="center"/>
          </w:tcPr>
          <w:p w14:paraId="15C459A0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7AD3C577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1~2</w:t>
            </w:r>
          </w:p>
        </w:tc>
        <w:tc>
          <w:tcPr>
            <w:tcW w:w="842" w:type="dxa"/>
            <w:vAlign w:val="center"/>
          </w:tcPr>
          <w:p w14:paraId="0CA0A163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必做</w:t>
            </w:r>
          </w:p>
        </w:tc>
        <w:tc>
          <w:tcPr>
            <w:tcW w:w="854" w:type="dxa"/>
            <w:vAlign w:val="center"/>
          </w:tcPr>
          <w:p w14:paraId="516C9842">
            <w:pPr>
              <w:spacing w:line="400" w:lineRule="exact"/>
              <w:jc w:val="center"/>
              <w:rPr>
                <w:rFonts w:cs="黑体"/>
                <w:sz w:val="24"/>
              </w:rPr>
            </w:pPr>
            <w:r>
              <w:rPr>
                <w:rFonts w:hint="eastAsia" w:cs="黑体"/>
                <w:sz w:val="24"/>
              </w:rPr>
              <w:t>验证</w:t>
            </w:r>
          </w:p>
        </w:tc>
        <w:tc>
          <w:tcPr>
            <w:tcW w:w="704" w:type="dxa"/>
            <w:vAlign w:val="center"/>
          </w:tcPr>
          <w:p w14:paraId="1E90299A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kern w:val="0"/>
                <w:sz w:val="24"/>
                <w:szCs w:val="24"/>
              </w:rPr>
              <w:t>，</w:t>
            </w:r>
            <w:r>
              <w:rPr>
                <w:kern w:val="0"/>
                <w:sz w:val="24"/>
                <w:szCs w:val="24"/>
              </w:rPr>
              <w:t>2</w:t>
            </w:r>
          </w:p>
        </w:tc>
      </w:tr>
      <w:tr w14:paraId="2FAC0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2" w:type="dxa"/>
            <w:vAlign w:val="center"/>
          </w:tcPr>
          <w:p w14:paraId="49E0EDA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57" w:type="dxa"/>
            <w:vAlign w:val="center"/>
          </w:tcPr>
          <w:p w14:paraId="40FDF654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计数器的设计与调试</w:t>
            </w:r>
          </w:p>
        </w:tc>
        <w:tc>
          <w:tcPr>
            <w:tcW w:w="2523" w:type="dxa"/>
            <w:vAlign w:val="center"/>
          </w:tcPr>
          <w:p w14:paraId="6BD01811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用不同</w:t>
            </w:r>
            <w:r>
              <w:rPr>
                <w:rFonts w:cs="宋体"/>
                <w:sz w:val="24"/>
                <w:szCs w:val="24"/>
              </w:rPr>
              <w:t>型号的计数器</w:t>
            </w:r>
            <w:r>
              <w:rPr>
                <w:rFonts w:hint="eastAsia" w:cs="宋体"/>
                <w:sz w:val="24"/>
                <w:szCs w:val="24"/>
              </w:rPr>
              <w:t>、</w:t>
            </w:r>
            <w:r>
              <w:rPr>
                <w:rFonts w:cs="宋体"/>
                <w:sz w:val="24"/>
                <w:szCs w:val="24"/>
              </w:rPr>
              <w:t>译码器</w:t>
            </w:r>
            <w:r>
              <w:rPr>
                <w:rFonts w:hint="eastAsia" w:cs="宋体"/>
                <w:sz w:val="24"/>
                <w:szCs w:val="24"/>
              </w:rPr>
              <w:t>和</w:t>
            </w:r>
            <w:r>
              <w:rPr>
                <w:rFonts w:cs="宋体"/>
                <w:sz w:val="24"/>
                <w:szCs w:val="24"/>
              </w:rPr>
              <w:t>数码管</w:t>
            </w:r>
            <w:r>
              <w:rPr>
                <w:rFonts w:hint="eastAsia" w:cs="宋体"/>
                <w:sz w:val="24"/>
                <w:szCs w:val="24"/>
              </w:rPr>
              <w:t>，</w:t>
            </w:r>
            <w:r>
              <w:rPr>
                <w:rFonts w:cs="宋体"/>
                <w:sz w:val="24"/>
                <w:szCs w:val="24"/>
              </w:rPr>
              <w:t>构成</w:t>
            </w:r>
            <w:r>
              <w:rPr>
                <w:rFonts w:hint="eastAsia" w:cs="宋体"/>
                <w:sz w:val="24"/>
                <w:szCs w:val="24"/>
              </w:rPr>
              <w:t>多种</w:t>
            </w:r>
            <w:r>
              <w:rPr>
                <w:rFonts w:cs="宋体"/>
                <w:sz w:val="24"/>
                <w:szCs w:val="24"/>
              </w:rPr>
              <w:t>进制的</w:t>
            </w:r>
            <w:r>
              <w:rPr>
                <w:rFonts w:hint="eastAsia" w:cs="宋体"/>
                <w:sz w:val="24"/>
                <w:szCs w:val="24"/>
              </w:rPr>
              <w:t>计数-显示</w:t>
            </w:r>
            <w:r>
              <w:rPr>
                <w:rFonts w:cs="宋体"/>
                <w:sz w:val="24"/>
                <w:szCs w:val="24"/>
              </w:rPr>
              <w:t>电路。</w:t>
            </w:r>
          </w:p>
        </w:tc>
        <w:tc>
          <w:tcPr>
            <w:tcW w:w="2375" w:type="dxa"/>
            <w:vAlign w:val="center"/>
          </w:tcPr>
          <w:p w14:paraId="2E783EB9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sz w:val="24"/>
                <w:szCs w:val="24"/>
              </w:rPr>
              <w:t>计数器工作原理，</w:t>
            </w:r>
            <w:r>
              <w:rPr>
                <w:rFonts w:hint="eastAsia"/>
                <w:sz w:val="24"/>
                <w:szCs w:val="24"/>
              </w:rPr>
              <w:t>掌握任意</w:t>
            </w:r>
            <w:r>
              <w:rPr>
                <w:sz w:val="24"/>
                <w:szCs w:val="24"/>
              </w:rPr>
              <w:t>进制计数器设计调试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562" w:type="dxa"/>
            <w:vAlign w:val="center"/>
          </w:tcPr>
          <w:p w14:paraId="35BBCF89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66FA7736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1~2</w:t>
            </w:r>
          </w:p>
        </w:tc>
        <w:tc>
          <w:tcPr>
            <w:tcW w:w="842" w:type="dxa"/>
            <w:vAlign w:val="center"/>
          </w:tcPr>
          <w:p w14:paraId="0FEDDBE3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必做</w:t>
            </w:r>
          </w:p>
        </w:tc>
        <w:tc>
          <w:tcPr>
            <w:tcW w:w="854" w:type="dxa"/>
            <w:vAlign w:val="center"/>
          </w:tcPr>
          <w:p w14:paraId="6EFDF91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cs="黑体"/>
                <w:sz w:val="24"/>
              </w:rPr>
              <w:t>设计</w:t>
            </w:r>
          </w:p>
        </w:tc>
        <w:tc>
          <w:tcPr>
            <w:tcW w:w="704" w:type="dxa"/>
            <w:vAlign w:val="center"/>
          </w:tcPr>
          <w:p w14:paraId="7A465CB2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1，2，3</w:t>
            </w:r>
          </w:p>
        </w:tc>
      </w:tr>
      <w:tr w14:paraId="60615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2" w:type="dxa"/>
            <w:vMerge w:val="restart"/>
            <w:vAlign w:val="center"/>
          </w:tcPr>
          <w:p w14:paraId="7E5DBC1B">
            <w:pPr>
              <w:spacing w:line="400" w:lineRule="exact"/>
              <w:jc w:val="center"/>
              <w:rPr>
                <w:sz w:val="24"/>
              </w:rPr>
            </w:pPr>
            <w:bookmarkStart w:id="24" w:name="_Hlk104768764"/>
            <w:r>
              <w:rPr>
                <w:sz w:val="24"/>
              </w:rPr>
              <w:t>14</w:t>
            </w:r>
          </w:p>
        </w:tc>
        <w:tc>
          <w:tcPr>
            <w:tcW w:w="1257" w:type="dxa"/>
            <w:vAlign w:val="center"/>
          </w:tcPr>
          <w:p w14:paraId="032D3476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  <w:r>
              <w:rPr>
                <w:rFonts w:hint="eastAsia"/>
                <w:sz w:val="24"/>
                <w:szCs w:val="24"/>
              </w:rPr>
              <w:t>定时器电路应用</w:t>
            </w:r>
          </w:p>
        </w:tc>
        <w:tc>
          <w:tcPr>
            <w:tcW w:w="2523" w:type="dxa"/>
            <w:tcBorders>
              <w:bottom w:val="single" w:color="auto" w:sz="4" w:space="0"/>
            </w:tcBorders>
            <w:vAlign w:val="center"/>
          </w:tcPr>
          <w:p w14:paraId="48C7A2B4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)多谐振荡器。</w:t>
            </w:r>
          </w:p>
          <w:p w14:paraId="7D2C2F17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)施密特触发器。</w:t>
            </w:r>
          </w:p>
          <w:p w14:paraId="1B81D172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(</w:t>
            </w:r>
            <w:r>
              <w:rPr>
                <w:rFonts w:cs="宋体"/>
                <w:sz w:val="24"/>
                <w:szCs w:val="24"/>
              </w:rPr>
              <w:t>3)</w:t>
            </w:r>
            <w:r>
              <w:rPr>
                <w:rFonts w:hint="eastAsia" w:cs="宋体"/>
                <w:sz w:val="24"/>
                <w:szCs w:val="24"/>
              </w:rPr>
              <w:t>单稳态</w:t>
            </w:r>
            <w:r>
              <w:rPr>
                <w:rFonts w:cs="宋体"/>
                <w:sz w:val="24"/>
                <w:szCs w:val="24"/>
              </w:rPr>
              <w:t>触发器</w:t>
            </w:r>
          </w:p>
        </w:tc>
        <w:tc>
          <w:tcPr>
            <w:tcW w:w="2375" w:type="dxa"/>
            <w:vAlign w:val="center"/>
          </w:tcPr>
          <w:p w14:paraId="22D93036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熟悉555</w:t>
            </w:r>
            <w:r>
              <w:rPr>
                <w:sz w:val="24"/>
                <w:szCs w:val="24"/>
              </w:rPr>
              <w:t>构成单稳态电路，</w:t>
            </w:r>
            <w:r>
              <w:rPr>
                <w:rFonts w:hint="eastAsia"/>
                <w:sz w:val="24"/>
                <w:szCs w:val="24"/>
              </w:rPr>
              <w:t>掌握其构成</w:t>
            </w:r>
            <w:r>
              <w:rPr>
                <w:sz w:val="24"/>
                <w:szCs w:val="24"/>
              </w:rPr>
              <w:t>振荡器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施密特触发器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562" w:type="dxa"/>
            <w:vMerge w:val="restart"/>
            <w:vAlign w:val="center"/>
          </w:tcPr>
          <w:p w14:paraId="2534B4B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5" w:type="dxa"/>
            <w:vMerge w:val="restart"/>
            <w:vAlign w:val="center"/>
          </w:tcPr>
          <w:p w14:paraId="60BB7D90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1~2</w:t>
            </w:r>
          </w:p>
        </w:tc>
        <w:tc>
          <w:tcPr>
            <w:tcW w:w="842" w:type="dxa"/>
            <w:vMerge w:val="restart"/>
            <w:vAlign w:val="center"/>
          </w:tcPr>
          <w:p w14:paraId="53A3AE50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必做/二选一</w:t>
            </w:r>
          </w:p>
        </w:tc>
        <w:tc>
          <w:tcPr>
            <w:tcW w:w="854" w:type="dxa"/>
            <w:vMerge w:val="restart"/>
            <w:vAlign w:val="center"/>
          </w:tcPr>
          <w:p w14:paraId="68B015D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cs="黑体"/>
                <w:sz w:val="24"/>
              </w:rPr>
              <w:t>验证</w:t>
            </w:r>
          </w:p>
        </w:tc>
        <w:tc>
          <w:tcPr>
            <w:tcW w:w="704" w:type="dxa"/>
            <w:vMerge w:val="restart"/>
            <w:vAlign w:val="center"/>
          </w:tcPr>
          <w:p w14:paraId="08F57A4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1，2</w:t>
            </w:r>
          </w:p>
        </w:tc>
      </w:tr>
      <w:bookmarkEnd w:id="24"/>
      <w:tr w14:paraId="3840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2" w:type="dxa"/>
            <w:vMerge w:val="continue"/>
            <w:vAlign w:val="center"/>
          </w:tcPr>
          <w:p w14:paraId="79A6F1E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57" w:type="dxa"/>
            <w:vAlign w:val="center"/>
          </w:tcPr>
          <w:p w14:paraId="5D6C5E18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脉冲波形的产生与整形电路</w:t>
            </w:r>
          </w:p>
        </w:tc>
        <w:tc>
          <w:tcPr>
            <w:tcW w:w="2523" w:type="dxa"/>
            <w:tcBorders>
              <w:bottom w:val="single" w:color="auto" w:sz="4" w:space="0"/>
            </w:tcBorders>
            <w:vAlign w:val="center"/>
          </w:tcPr>
          <w:p w14:paraId="2076D1D3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(1)</w:t>
            </w:r>
            <w:r>
              <w:rPr>
                <w:rFonts w:hint="eastAsia" w:cs="宋体"/>
                <w:sz w:val="24"/>
                <w:szCs w:val="24"/>
              </w:rPr>
              <w:t>环形多谐振荡器。</w:t>
            </w:r>
          </w:p>
          <w:p w14:paraId="1BDCD7BE">
            <w:pPr>
              <w:spacing w:line="400" w:lineRule="exact"/>
              <w:jc w:val="left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(2)</w:t>
            </w:r>
            <w:r>
              <w:rPr>
                <w:rFonts w:hint="eastAsia" w:cs="宋体"/>
                <w:sz w:val="24"/>
                <w:szCs w:val="24"/>
              </w:rPr>
              <w:t>单稳态触发器。</w:t>
            </w:r>
          </w:p>
        </w:tc>
        <w:tc>
          <w:tcPr>
            <w:tcW w:w="2375" w:type="dxa"/>
            <w:vAlign w:val="center"/>
          </w:tcPr>
          <w:p w14:paraId="27B02EDF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熟悉门电路组成的脉冲产生与整形电路。</w:t>
            </w:r>
          </w:p>
        </w:tc>
        <w:tc>
          <w:tcPr>
            <w:tcW w:w="562" w:type="dxa"/>
            <w:vMerge w:val="continue"/>
            <w:vAlign w:val="center"/>
          </w:tcPr>
          <w:p w14:paraId="029B652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vMerge w:val="continue"/>
            <w:vAlign w:val="center"/>
          </w:tcPr>
          <w:p w14:paraId="0AFDC91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dxa"/>
            <w:vMerge w:val="continue"/>
            <w:vAlign w:val="center"/>
          </w:tcPr>
          <w:p w14:paraId="60A12024">
            <w:pPr>
              <w:spacing w:line="400" w:lineRule="exact"/>
              <w:jc w:val="center"/>
              <w:rPr>
                <w:rFonts w:cs="宋体"/>
                <w:bCs/>
                <w:sz w:val="24"/>
              </w:rPr>
            </w:pPr>
          </w:p>
        </w:tc>
        <w:tc>
          <w:tcPr>
            <w:tcW w:w="854" w:type="dxa"/>
            <w:vMerge w:val="continue"/>
            <w:vAlign w:val="center"/>
          </w:tcPr>
          <w:p w14:paraId="6727486C">
            <w:pPr>
              <w:spacing w:line="400" w:lineRule="exact"/>
              <w:jc w:val="center"/>
              <w:rPr>
                <w:rFonts w:cs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 w14:paraId="12DCD6F9">
            <w:pPr>
              <w:spacing w:line="400" w:lineRule="exact"/>
              <w:jc w:val="center"/>
              <w:rPr>
                <w:kern w:val="0"/>
                <w:sz w:val="24"/>
                <w:szCs w:val="24"/>
              </w:rPr>
            </w:pPr>
          </w:p>
        </w:tc>
      </w:tr>
      <w:tr w14:paraId="164AE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2" w:type="dxa"/>
            <w:vAlign w:val="center"/>
          </w:tcPr>
          <w:p w14:paraId="63213D9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57" w:type="dxa"/>
            <w:vAlign w:val="center"/>
          </w:tcPr>
          <w:p w14:paraId="410D45B6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sz w:val="24"/>
                <w:szCs w:val="24"/>
              </w:rPr>
              <w:t>复习</w:t>
            </w:r>
          </w:p>
        </w:tc>
        <w:tc>
          <w:tcPr>
            <w:tcW w:w="2523" w:type="dxa"/>
            <w:vAlign w:val="center"/>
          </w:tcPr>
          <w:p w14:paraId="0C0BD1E7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上述</w:t>
            </w:r>
            <w:r>
              <w:rPr>
                <w:sz w:val="24"/>
                <w:szCs w:val="24"/>
              </w:rPr>
              <w:t>实验总</w:t>
            </w:r>
            <w:r>
              <w:rPr>
                <w:rFonts w:hint="eastAsia"/>
                <w:sz w:val="24"/>
                <w:szCs w:val="24"/>
              </w:rPr>
              <w:t>复习</w:t>
            </w:r>
          </w:p>
        </w:tc>
        <w:tc>
          <w:tcPr>
            <w:tcW w:w="2375" w:type="dxa"/>
            <w:vAlign w:val="center"/>
          </w:tcPr>
          <w:p w14:paraId="4F426A7A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562" w:type="dxa"/>
            <w:vAlign w:val="center"/>
          </w:tcPr>
          <w:p w14:paraId="23158A83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5" w:type="dxa"/>
            <w:vAlign w:val="center"/>
          </w:tcPr>
          <w:p w14:paraId="3AAFC1B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1~2</w:t>
            </w:r>
          </w:p>
        </w:tc>
        <w:tc>
          <w:tcPr>
            <w:tcW w:w="842" w:type="dxa"/>
            <w:vAlign w:val="center"/>
          </w:tcPr>
          <w:p w14:paraId="33F3B4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cs="宋体"/>
                <w:bCs/>
                <w:sz w:val="24"/>
              </w:rPr>
              <w:t>必做</w:t>
            </w:r>
          </w:p>
        </w:tc>
        <w:tc>
          <w:tcPr>
            <w:tcW w:w="854" w:type="dxa"/>
          </w:tcPr>
          <w:p w14:paraId="12733FF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cs="黑体"/>
                <w:sz w:val="24"/>
              </w:rPr>
              <w:t>验证/设计</w:t>
            </w:r>
          </w:p>
        </w:tc>
        <w:tc>
          <w:tcPr>
            <w:tcW w:w="704" w:type="dxa"/>
            <w:vAlign w:val="center"/>
          </w:tcPr>
          <w:p w14:paraId="663267BA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1，2</w:t>
            </w:r>
          </w:p>
        </w:tc>
      </w:tr>
      <w:tr w14:paraId="3321A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2" w:type="dxa"/>
            <w:vAlign w:val="center"/>
          </w:tcPr>
          <w:p w14:paraId="7722CFE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57" w:type="dxa"/>
            <w:vAlign w:val="center"/>
          </w:tcPr>
          <w:p w14:paraId="0A4570B5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考核</w:t>
            </w:r>
          </w:p>
        </w:tc>
        <w:tc>
          <w:tcPr>
            <w:tcW w:w="2523" w:type="dxa"/>
            <w:vAlign w:val="center"/>
          </w:tcPr>
          <w:p w14:paraId="5AFC76D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14:paraId="172D469D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562" w:type="dxa"/>
            <w:vAlign w:val="center"/>
          </w:tcPr>
          <w:p w14:paraId="1ABA0DE6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705" w:type="dxa"/>
            <w:vAlign w:val="center"/>
          </w:tcPr>
          <w:p w14:paraId="490C458D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2" w:type="dxa"/>
            <w:vAlign w:val="center"/>
          </w:tcPr>
          <w:p w14:paraId="6A88CFF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cs="宋体"/>
                <w:bCs/>
                <w:sz w:val="24"/>
              </w:rPr>
              <w:t>必做</w:t>
            </w:r>
          </w:p>
        </w:tc>
        <w:tc>
          <w:tcPr>
            <w:tcW w:w="854" w:type="dxa"/>
          </w:tcPr>
          <w:p w14:paraId="4F18243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cs="黑体"/>
                <w:sz w:val="24"/>
              </w:rPr>
              <w:t xml:space="preserve"> </w:t>
            </w:r>
          </w:p>
        </w:tc>
        <w:tc>
          <w:tcPr>
            <w:tcW w:w="704" w:type="dxa"/>
            <w:vAlign w:val="center"/>
          </w:tcPr>
          <w:p w14:paraId="63AEAF70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1，2</w:t>
            </w:r>
          </w:p>
        </w:tc>
      </w:tr>
    </w:tbl>
    <w:p w14:paraId="085E0F6A">
      <w:pPr>
        <w:pStyle w:val="23"/>
        <w:spacing w:line="400" w:lineRule="exact"/>
        <w:ind w:firstLine="422" w:firstLineChars="201"/>
        <w:rPr>
          <w:rFonts w:ascii="宋体" w:hAnsi="宋体" w:cs="黑体"/>
        </w:rPr>
      </w:pPr>
      <w:r>
        <w:rPr>
          <w:rFonts w:hint="eastAsia" w:ascii="宋体" w:hAnsi="宋体" w:cs="黑体"/>
        </w:rPr>
        <w:t>*注：实验项目类型分为设计、综合、验证、演示、其他（写明具体形式）。</w:t>
      </w:r>
    </w:p>
    <w:p w14:paraId="4183F355">
      <w:pPr>
        <w:pStyle w:val="23"/>
        <w:spacing w:line="400" w:lineRule="exact"/>
        <w:ind w:firstLine="424" w:firstLineChars="176"/>
        <w:rPr>
          <w:rFonts w:ascii="宋体" w:hAnsi="宋体" w:cs="黑体"/>
          <w:b/>
          <w:bCs/>
          <w:sz w:val="24"/>
          <w:szCs w:val="24"/>
        </w:rPr>
      </w:pPr>
      <w:r>
        <w:rPr>
          <w:rFonts w:hint="eastAsia" w:ascii="宋体" w:hAnsi="宋体" w:cs="黑体"/>
          <w:b/>
          <w:bCs/>
          <w:sz w:val="24"/>
          <w:szCs w:val="24"/>
        </w:rPr>
        <w:t>2、主要仪器设备：</w:t>
      </w:r>
    </w:p>
    <w:p w14:paraId="591ACE92">
      <w:pPr>
        <w:spacing w:line="300" w:lineRule="auto"/>
        <w:ind w:firstLine="480" w:firstLineChars="2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万用表、毫伏表、信号发生器、稳压源、示波器、电子实验</w:t>
      </w:r>
      <w:r>
        <w:rPr>
          <w:rFonts w:hint="eastAsia"/>
          <w:sz w:val="24"/>
        </w:rPr>
        <w:t>箱（台）</w:t>
      </w:r>
    </w:p>
    <w:p w14:paraId="23A76972"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考核方式及成绩评定</w:t>
      </w:r>
    </w:p>
    <w:p w14:paraId="3B9F61A1">
      <w:pPr>
        <w:pStyle w:val="23"/>
        <w:spacing w:line="400" w:lineRule="exact"/>
        <w:ind w:firstLine="482"/>
        <w:rPr>
          <w:rFonts w:ascii="宋体" w:hAnsi="宋体" w:cs="黑体"/>
          <w:b/>
          <w:bCs/>
          <w:sz w:val="24"/>
          <w:szCs w:val="24"/>
        </w:rPr>
      </w:pPr>
      <w:r>
        <w:rPr>
          <w:rFonts w:hint="eastAsia" w:ascii="宋体" w:hAnsi="宋体" w:cs="黑体"/>
          <w:b/>
          <w:bCs/>
          <w:sz w:val="24"/>
          <w:szCs w:val="24"/>
        </w:rPr>
        <w:t>1、课程考核及成绩评定说明</w:t>
      </w:r>
    </w:p>
    <w:p w14:paraId="56D6C79D">
      <w:pPr>
        <w:pStyle w:val="23"/>
        <w:spacing w:line="400" w:lineRule="exact"/>
        <w:ind w:firstLine="480"/>
        <w:rPr>
          <w:rFonts w:ascii="宋体" w:hAnsi="宋体" w:cs="黑体"/>
          <w:color w:val="auto"/>
          <w:sz w:val="24"/>
          <w:szCs w:val="24"/>
        </w:rPr>
      </w:pPr>
      <w:r>
        <w:rPr>
          <w:rFonts w:hint="eastAsia" w:ascii="宋体" w:hAnsi="宋体" w:cs="黑体"/>
          <w:color w:val="auto"/>
          <w:sz w:val="24"/>
          <w:szCs w:val="24"/>
        </w:rPr>
        <w:t>若教师选择表6</w:t>
      </w:r>
      <w:r>
        <w:rPr>
          <w:rFonts w:ascii="宋体" w:hAnsi="宋体" w:cs="黑体"/>
          <w:color w:val="auto"/>
          <w:sz w:val="24"/>
          <w:szCs w:val="24"/>
        </w:rPr>
        <w:t>-1</w:t>
      </w:r>
      <w:r>
        <w:rPr>
          <w:rFonts w:hint="eastAsia" w:ascii="宋体" w:hAnsi="宋体" w:cs="黑体"/>
          <w:color w:val="auto"/>
          <w:sz w:val="24"/>
          <w:szCs w:val="24"/>
        </w:rPr>
        <w:t>中的过程测验，则本课程属于过程化考核。</w:t>
      </w:r>
    </w:p>
    <w:p w14:paraId="57518C3A">
      <w:pPr>
        <w:pStyle w:val="23"/>
        <w:spacing w:line="400" w:lineRule="exact"/>
        <w:ind w:firstLineChars="0"/>
        <w:rPr>
          <w:rFonts w:ascii="宋体" w:hAnsi="宋体" w:cs="黑体"/>
          <w:b/>
          <w:bCs/>
          <w:sz w:val="24"/>
          <w:szCs w:val="24"/>
        </w:rPr>
      </w:pPr>
      <w:r>
        <w:rPr>
          <w:rFonts w:hint="eastAsia" w:ascii="宋体" w:hAnsi="宋体" w:cs="黑体"/>
          <w:b/>
          <w:bCs/>
          <w:sz w:val="24"/>
          <w:szCs w:val="24"/>
        </w:rPr>
        <w:t>2、考核方式及评价标准</w:t>
      </w:r>
    </w:p>
    <w:p w14:paraId="17EFCE7E">
      <w:pPr>
        <w:pStyle w:val="23"/>
        <w:spacing w:line="400" w:lineRule="exact"/>
        <w:ind w:firstLine="422"/>
        <w:jc w:val="center"/>
        <w:rPr>
          <w:rFonts w:ascii="宋体" w:hAnsi="宋体" w:cs="黑体"/>
          <w:b/>
          <w:bCs/>
        </w:rPr>
      </w:pPr>
      <w:r>
        <w:rPr>
          <w:rFonts w:hint="eastAsia" w:ascii="宋体" w:hAnsi="宋体" w:cs="黑体"/>
          <w:b/>
          <w:bCs/>
        </w:rPr>
        <w:t>表</w:t>
      </w:r>
      <w:r>
        <w:rPr>
          <w:rFonts w:ascii="宋体" w:hAnsi="宋体" w:cs="黑体"/>
          <w:b/>
          <w:bCs/>
        </w:rPr>
        <w:t>7</w:t>
      </w:r>
      <w:r>
        <w:rPr>
          <w:rFonts w:hint="eastAsia" w:ascii="宋体" w:hAnsi="宋体" w:cs="黑体"/>
          <w:b/>
          <w:bCs/>
        </w:rPr>
        <w:t>-</w:t>
      </w:r>
      <w:r>
        <w:rPr>
          <w:rFonts w:ascii="宋体" w:hAnsi="宋体" w:cs="黑体"/>
          <w:b/>
          <w:bCs/>
        </w:rPr>
        <w:t xml:space="preserve">1 </w:t>
      </w:r>
      <w:r>
        <w:rPr>
          <w:rFonts w:hint="eastAsia" w:ascii="宋体" w:hAnsi="宋体" w:cs="黑体"/>
          <w:b/>
          <w:bCs/>
        </w:rPr>
        <w:t>考核方式及评价标准</w:t>
      </w:r>
    </w:p>
    <w:tbl>
      <w:tblPr>
        <w:tblStyle w:val="13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62"/>
        <w:gridCol w:w="1418"/>
        <w:gridCol w:w="850"/>
        <w:gridCol w:w="1134"/>
        <w:gridCol w:w="5103"/>
        <w:gridCol w:w="851"/>
      </w:tblGrid>
      <w:tr w14:paraId="333B9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0" w:hRule="atLeast"/>
          <w:tblHeader/>
          <w:jc w:val="center"/>
        </w:trPr>
        <w:tc>
          <w:tcPr>
            <w:tcW w:w="1980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58678DF8"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b/>
                <w:snapToGrid w:val="0"/>
                <w:kern w:val="0"/>
              </w:rPr>
              <w:t>考核</w:t>
            </w:r>
            <w:r>
              <w:rPr>
                <w:rFonts w:hint="eastAsia"/>
                <w:b/>
                <w:snapToGrid w:val="0"/>
                <w:kern w:val="0"/>
              </w:rPr>
              <w:t>方式</w:t>
            </w:r>
          </w:p>
        </w:tc>
        <w:tc>
          <w:tcPr>
            <w:tcW w:w="1984" w:type="dxa"/>
            <w:gridSpan w:val="2"/>
            <w:vAlign w:val="center"/>
          </w:tcPr>
          <w:p w14:paraId="011DDC78"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成绩占比</w:t>
            </w:r>
          </w:p>
        </w:tc>
        <w:tc>
          <w:tcPr>
            <w:tcW w:w="5103" w:type="dxa"/>
            <w:vMerge w:val="restart"/>
            <w:vAlign w:val="center"/>
          </w:tcPr>
          <w:p w14:paraId="67237CC6"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评价标准</w:t>
            </w:r>
          </w:p>
        </w:tc>
        <w:tc>
          <w:tcPr>
            <w:tcW w:w="85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430724A"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b/>
                <w:snapToGrid w:val="0"/>
                <w:kern w:val="0"/>
              </w:rPr>
              <w:t>对应课</w:t>
            </w:r>
          </w:p>
          <w:p w14:paraId="52E23BFC"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b/>
                <w:snapToGrid w:val="0"/>
                <w:kern w:val="0"/>
              </w:rPr>
              <w:t>程目标</w:t>
            </w:r>
          </w:p>
        </w:tc>
      </w:tr>
      <w:tr w14:paraId="410D3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0" w:hRule="atLeast"/>
          <w:tblHeader/>
          <w:jc w:val="center"/>
        </w:trPr>
        <w:tc>
          <w:tcPr>
            <w:tcW w:w="1980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 w14:paraId="4402B3D5"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61B3E792"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占比</w:t>
            </w:r>
          </w:p>
        </w:tc>
        <w:tc>
          <w:tcPr>
            <w:tcW w:w="1134" w:type="dxa"/>
            <w:vAlign w:val="center"/>
          </w:tcPr>
          <w:p w14:paraId="57C71FC1"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总占比</w:t>
            </w:r>
          </w:p>
        </w:tc>
        <w:tc>
          <w:tcPr>
            <w:tcW w:w="5103" w:type="dxa"/>
            <w:vMerge w:val="continue"/>
            <w:vAlign w:val="center"/>
          </w:tcPr>
          <w:p w14:paraId="2A7999F2"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</w:p>
        </w:tc>
        <w:tc>
          <w:tcPr>
            <w:tcW w:w="851" w:type="dxa"/>
            <w:vMerge w:val="continue"/>
            <w:tcMar>
              <w:top w:w="57" w:type="dxa"/>
              <w:bottom w:w="57" w:type="dxa"/>
            </w:tcMar>
            <w:vAlign w:val="center"/>
          </w:tcPr>
          <w:p w14:paraId="49672DE0"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</w:p>
        </w:tc>
      </w:tr>
      <w:tr w14:paraId="38AD8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9177202">
            <w:pPr>
              <w:adjustRightInd w:val="0"/>
              <w:snapToGrid w:val="0"/>
              <w:jc w:val="center"/>
              <w:rPr>
                <w:b/>
                <w:bCs/>
                <w:snapToGrid w:val="0"/>
                <w:kern w:val="0"/>
              </w:rPr>
            </w:pPr>
            <w:r>
              <w:rPr>
                <w:rFonts w:hint="eastAsia"/>
                <w:b/>
                <w:bCs/>
                <w:snapToGrid w:val="0"/>
                <w:kern w:val="0"/>
              </w:rPr>
              <w:t>平时</w:t>
            </w:r>
            <w:r>
              <w:rPr>
                <w:b/>
                <w:bCs/>
                <w:snapToGrid w:val="0"/>
                <w:kern w:val="0"/>
              </w:rPr>
              <w:t>考核</w:t>
            </w:r>
          </w:p>
        </w:tc>
        <w:tc>
          <w:tcPr>
            <w:tcW w:w="1418" w:type="dxa"/>
            <w:vAlign w:val="center"/>
          </w:tcPr>
          <w:p w14:paraId="4C455689">
            <w:pPr>
              <w:adjustRightInd w:val="0"/>
              <w:snapToGrid w:val="0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实验表现</w:t>
            </w:r>
          </w:p>
        </w:tc>
        <w:tc>
          <w:tcPr>
            <w:tcW w:w="850" w:type="dxa"/>
            <w:vAlign w:val="center"/>
          </w:tcPr>
          <w:p w14:paraId="224FAE45">
            <w:pPr>
              <w:adjustRightInd w:val="0"/>
              <w:snapToGrid w:val="0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50%</w:t>
            </w:r>
          </w:p>
        </w:tc>
        <w:tc>
          <w:tcPr>
            <w:tcW w:w="1134" w:type="dxa"/>
            <w:vMerge w:val="restart"/>
            <w:vAlign w:val="center"/>
          </w:tcPr>
          <w:p w14:paraId="44BF502A">
            <w:pPr>
              <w:adjustRightInd w:val="0"/>
              <w:snapToGrid w:val="0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50%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  <w:vAlign w:val="center"/>
          </w:tcPr>
          <w:p w14:paraId="35ED8613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实验纪律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、实验操作与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记录、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方法</w:t>
            </w:r>
            <w:bookmarkStart w:id="25" w:name="OLE_LINK25"/>
            <w:r>
              <w:rPr>
                <w:rFonts w:hint="eastAsia" w:ascii="宋体" w:hAnsi="宋体"/>
                <w:color w:val="auto"/>
                <w:sz w:val="24"/>
                <w:szCs w:val="24"/>
              </w:rPr>
              <w:t>，以及</w:t>
            </w:r>
            <w:bookmarkEnd w:id="25"/>
            <w:r>
              <w:rPr>
                <w:rFonts w:hint="eastAsia" w:ascii="宋体" w:hAnsi="宋体"/>
                <w:color w:val="auto"/>
                <w:sz w:val="24"/>
                <w:szCs w:val="24"/>
              </w:rPr>
              <w:t>过程测验操作题（可选）。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1FB4BCD1">
            <w:pPr>
              <w:adjustRightInd w:val="0"/>
              <w:snapToGrid w:val="0"/>
              <w:jc w:val="center"/>
              <w:rPr>
                <w:snapToGrid w:val="0"/>
                <w:color w:val="2F5597" w:themeColor="accent1" w:themeShade="BF"/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1，2</w:t>
            </w:r>
          </w:p>
        </w:tc>
      </w:tr>
      <w:tr w14:paraId="1C92A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Merge w:val="continue"/>
            <w:tcMar>
              <w:top w:w="57" w:type="dxa"/>
              <w:bottom w:w="57" w:type="dxa"/>
            </w:tcMar>
            <w:vAlign w:val="center"/>
          </w:tcPr>
          <w:p w14:paraId="09274313">
            <w:pPr>
              <w:adjustRightInd w:val="0"/>
              <w:snapToGrid w:val="0"/>
              <w:jc w:val="center"/>
              <w:rPr>
                <w:snapToGrid w:val="0"/>
                <w:kern w:val="0"/>
              </w:rPr>
            </w:pPr>
          </w:p>
        </w:tc>
        <w:tc>
          <w:tcPr>
            <w:tcW w:w="1418" w:type="dxa"/>
            <w:vAlign w:val="center"/>
          </w:tcPr>
          <w:p w14:paraId="705905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sz w:val="24"/>
                <w:szCs w:val="24"/>
              </w:rPr>
              <w:t>报告</w:t>
            </w:r>
          </w:p>
        </w:tc>
        <w:tc>
          <w:tcPr>
            <w:tcW w:w="850" w:type="dxa"/>
            <w:vAlign w:val="center"/>
          </w:tcPr>
          <w:p w14:paraId="3B62A186">
            <w:pPr>
              <w:jc w:val="center"/>
              <w:rPr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50%</w:t>
            </w:r>
          </w:p>
        </w:tc>
        <w:tc>
          <w:tcPr>
            <w:tcW w:w="1134" w:type="dxa"/>
            <w:vMerge w:val="continue"/>
            <w:vAlign w:val="center"/>
          </w:tcPr>
          <w:p w14:paraId="0F5C6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Mar>
              <w:top w:w="57" w:type="dxa"/>
              <w:bottom w:w="57" w:type="dxa"/>
            </w:tcMar>
            <w:vAlign w:val="center"/>
          </w:tcPr>
          <w:p w14:paraId="0275B492">
            <w:pPr>
              <w:spacing w:line="400" w:lineRule="exact"/>
              <w:jc w:val="lef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实验报告格式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、撰写正确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与认真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性、思考题回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答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，以及过程测验理论题（可选）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。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3EEBFD79">
            <w:pPr>
              <w:adjustRightInd w:val="0"/>
              <w:snapToGrid w:val="0"/>
              <w:jc w:val="center"/>
              <w:rPr>
                <w:snapToGrid w:val="0"/>
                <w:color w:val="2F5597" w:themeColor="accent1" w:themeShade="BF"/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1，2</w:t>
            </w:r>
          </w:p>
        </w:tc>
      </w:tr>
      <w:tr w14:paraId="10E4C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562" w:type="dxa"/>
            <w:tcMar>
              <w:top w:w="57" w:type="dxa"/>
              <w:bottom w:w="57" w:type="dxa"/>
            </w:tcMar>
            <w:vAlign w:val="center"/>
          </w:tcPr>
          <w:p w14:paraId="58732EAA">
            <w:pPr>
              <w:adjustRightInd w:val="0"/>
              <w:snapToGrid w:val="0"/>
              <w:jc w:val="center"/>
              <w:rPr>
                <w:b/>
                <w:bCs/>
                <w:snapToGrid w:val="0"/>
                <w:kern w:val="0"/>
              </w:rPr>
            </w:pPr>
            <w:r>
              <w:rPr>
                <w:rFonts w:hint="eastAsia"/>
                <w:b/>
                <w:bCs/>
                <w:snapToGrid w:val="0"/>
                <w:kern w:val="0"/>
              </w:rPr>
              <w:t>期末考核</w:t>
            </w:r>
          </w:p>
        </w:tc>
        <w:tc>
          <w:tcPr>
            <w:tcW w:w="1418" w:type="dxa"/>
            <w:vAlign w:val="center"/>
          </w:tcPr>
          <w:p w14:paraId="4EEE0371">
            <w:pPr>
              <w:adjustRightInd w:val="0"/>
              <w:snapToGrid w:val="0"/>
              <w:spacing w:line="400" w:lineRule="exact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开卷</w:t>
            </w:r>
            <w:r>
              <w:rPr>
                <w:snapToGrid w:val="0"/>
                <w:kern w:val="0"/>
                <w:sz w:val="24"/>
                <w:szCs w:val="24"/>
              </w:rPr>
              <w:t>或闭卷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考查</w:t>
            </w:r>
          </w:p>
        </w:tc>
        <w:tc>
          <w:tcPr>
            <w:tcW w:w="850" w:type="dxa"/>
            <w:vAlign w:val="center"/>
          </w:tcPr>
          <w:p w14:paraId="2469CB7E"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100</w:t>
            </w:r>
            <w:r>
              <w:rPr>
                <w:snapToGrid w:val="0"/>
                <w:kern w:val="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43BB1002"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50</w:t>
            </w:r>
            <w:r>
              <w:rPr>
                <w:snapToGrid w:val="0"/>
                <w:kern w:val="0"/>
                <w:sz w:val="24"/>
                <w:szCs w:val="24"/>
              </w:rPr>
              <w:t>%</w:t>
            </w:r>
          </w:p>
        </w:tc>
        <w:tc>
          <w:tcPr>
            <w:tcW w:w="5103" w:type="dxa"/>
            <w:vAlign w:val="center"/>
          </w:tcPr>
          <w:p w14:paraId="7D915A2A">
            <w:pPr>
              <w:adjustRightInd w:val="0"/>
              <w:snapToGrid w:val="0"/>
              <w:spacing w:line="400" w:lineRule="exact"/>
              <w:jc w:val="left"/>
              <w:rPr>
                <w:snapToGrid w:val="0"/>
                <w:color w:val="2F5597" w:themeColor="accent1" w:themeShade="BF"/>
                <w:kern w:val="0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考核电子技术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实验的基本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概念、基本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原理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与操作技能，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以及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实验装备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的使用。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14:paraId="3DA55058">
            <w:pPr>
              <w:adjustRightInd w:val="0"/>
              <w:snapToGrid w:val="0"/>
              <w:jc w:val="center"/>
              <w:rPr>
                <w:snapToGrid w:val="0"/>
                <w:color w:val="2F5597" w:themeColor="accent1" w:themeShade="BF"/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1，2</w:t>
            </w:r>
          </w:p>
        </w:tc>
      </w:tr>
    </w:tbl>
    <w:p w14:paraId="59B00B70">
      <w:pPr>
        <w:pStyle w:val="23"/>
        <w:spacing w:line="400" w:lineRule="exact"/>
        <w:ind w:firstLine="422"/>
        <w:jc w:val="center"/>
        <w:rPr>
          <w:rFonts w:ascii="宋体" w:hAnsi="宋体" w:cs="黑体"/>
          <w:b/>
          <w:bCs/>
        </w:rPr>
      </w:pPr>
    </w:p>
    <w:tbl>
      <w:tblPr>
        <w:tblStyle w:val="14"/>
        <w:tblW w:w="27369" w:type="dxa"/>
        <w:tblInd w:w="2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  <w:gridCol w:w="4445"/>
        <w:gridCol w:w="233"/>
        <w:gridCol w:w="4678"/>
        <w:gridCol w:w="4212"/>
        <w:gridCol w:w="233"/>
        <w:gridCol w:w="8890"/>
      </w:tblGrid>
      <w:tr w14:paraId="247F2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90" w:type="dxa"/>
        </w:trPr>
        <w:tc>
          <w:tcPr>
            <w:tcW w:w="4678" w:type="dxa"/>
          </w:tcPr>
          <w:p w14:paraId="42F8D1EE">
            <w:pPr>
              <w:pStyle w:val="23"/>
              <w:spacing w:line="400" w:lineRule="exact"/>
              <w:ind w:firstLine="0" w:firstLineChars="0"/>
              <w:rPr>
                <w:rFonts w:ascii="微软雅黑" w:hAnsi="微软雅黑" w:eastAsia="微软雅黑" w:cs="黑体"/>
                <w:sz w:val="24"/>
                <w:szCs w:val="24"/>
              </w:rPr>
            </w:pPr>
          </w:p>
          <w:p w14:paraId="178C5EF0">
            <w:pPr>
              <w:pStyle w:val="23"/>
              <w:spacing w:line="400" w:lineRule="exact"/>
              <w:ind w:firstLine="0" w:firstLineChars="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黑体"/>
                <w:sz w:val="24"/>
                <w:szCs w:val="24"/>
              </w:rPr>
              <w:t>撰写人：孙逊</w:t>
            </w:r>
          </w:p>
        </w:tc>
        <w:tc>
          <w:tcPr>
            <w:tcW w:w="4678" w:type="dxa"/>
            <w:gridSpan w:val="2"/>
          </w:tcPr>
          <w:p w14:paraId="7C9341D4">
            <w:pPr>
              <w:pStyle w:val="23"/>
              <w:spacing w:before="156" w:beforeLines="50" w:line="400" w:lineRule="exact"/>
              <w:ind w:firstLine="0" w:firstLineChars="0"/>
              <w:jc w:val="left"/>
              <w:rPr>
                <w:rFonts w:ascii="宋体" w:hAnsi="宋体" w:cs="黑体"/>
                <w:b/>
                <w:bCs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黑体"/>
                <w:sz w:val="24"/>
                <w:szCs w:val="24"/>
              </w:rPr>
              <w:t>审核人：</w:t>
            </w:r>
          </w:p>
          <w:p w14:paraId="057AFE92">
            <w:pPr>
              <w:pStyle w:val="23"/>
              <w:spacing w:line="400" w:lineRule="exact"/>
              <w:ind w:firstLine="0" w:firstLineChars="0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76927D5">
            <w:pPr>
              <w:pStyle w:val="23"/>
              <w:spacing w:line="400" w:lineRule="exact"/>
              <w:ind w:firstLine="0" w:firstLineChars="0"/>
              <w:rPr>
                <w:rFonts w:ascii="宋体" w:hAnsi="宋体" w:cs="黑体"/>
                <w:b/>
                <w:bCs/>
                <w:sz w:val="24"/>
                <w:szCs w:val="24"/>
              </w:rPr>
            </w:pPr>
          </w:p>
        </w:tc>
        <w:tc>
          <w:tcPr>
            <w:tcW w:w="4445" w:type="dxa"/>
            <w:gridSpan w:val="2"/>
          </w:tcPr>
          <w:p w14:paraId="3ADA78C0">
            <w:pPr>
              <w:pStyle w:val="23"/>
              <w:spacing w:line="400" w:lineRule="exact"/>
              <w:ind w:firstLine="0" w:firstLineChars="0"/>
              <w:rPr>
                <w:rFonts w:ascii="微软雅黑" w:hAnsi="微软雅黑" w:eastAsia="微软雅黑" w:cs="黑体"/>
                <w:b/>
                <w:bCs/>
                <w:sz w:val="24"/>
                <w:szCs w:val="24"/>
              </w:rPr>
            </w:pPr>
          </w:p>
        </w:tc>
      </w:tr>
      <w:tr w14:paraId="0FE17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3" w:type="dxa"/>
            <w:gridSpan w:val="2"/>
          </w:tcPr>
          <w:p w14:paraId="6F5A58C2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tbl>
            <w:tblPr>
              <w:tblStyle w:val="14"/>
              <w:tblW w:w="0" w:type="auto"/>
              <w:tblInd w:w="456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30"/>
            </w:tblGrid>
            <w:tr w14:paraId="5957315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6" w:hRule="atLeast"/>
              </w:trPr>
              <w:tc>
                <w:tcPr>
                  <w:tcW w:w="4330" w:type="dxa"/>
                </w:tcPr>
                <w:p w14:paraId="3797AFD1">
                  <w:pPr>
                    <w:pStyle w:val="23"/>
                    <w:spacing w:line="400" w:lineRule="exact"/>
                    <w:ind w:firstLine="0" w:firstLineChars="0"/>
                    <w:rPr>
                      <w:rFonts w:ascii="宋体" w:hAnsi="宋体" w:cs="黑体"/>
                      <w:sz w:val="24"/>
                      <w:szCs w:val="24"/>
                    </w:rPr>
                  </w:pPr>
                  <w:r>
                    <w:rPr>
                      <w:rFonts w:hint="eastAsia" w:ascii="微软雅黑" w:hAnsi="微软雅黑" w:eastAsia="微软雅黑" w:cs="黑体"/>
                      <w:sz w:val="24"/>
                      <w:szCs w:val="24"/>
                    </w:rPr>
                    <w:t xml:space="preserve">日 </w:t>
                  </w:r>
                  <w:r>
                    <w:rPr>
                      <w:rFonts w:ascii="微软雅黑" w:hAnsi="微软雅黑" w:eastAsia="微软雅黑" w:cs="黑体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微软雅黑" w:hAnsi="微软雅黑" w:eastAsia="微软雅黑" w:cs="黑体"/>
                      <w:sz w:val="24"/>
                      <w:szCs w:val="24"/>
                    </w:rPr>
                    <w:t>期：</w:t>
                  </w:r>
                </w:p>
              </w:tc>
            </w:tr>
          </w:tbl>
          <w:p w14:paraId="22A495D0">
            <w:pPr>
              <w:pStyle w:val="23"/>
              <w:spacing w:line="400" w:lineRule="exact"/>
              <w:ind w:firstLine="0" w:firstLineChars="0"/>
              <w:rPr>
                <w:rFonts w:ascii="微软雅黑" w:hAnsi="微软雅黑" w:eastAsia="微软雅黑" w:cs="黑体"/>
                <w:b/>
                <w:bCs/>
                <w:sz w:val="24"/>
                <w:szCs w:val="24"/>
              </w:rPr>
            </w:pPr>
          </w:p>
        </w:tc>
        <w:tc>
          <w:tcPr>
            <w:tcW w:w="9123" w:type="dxa"/>
            <w:gridSpan w:val="3"/>
          </w:tcPr>
          <w:p w14:paraId="26C4F5A9">
            <w:pPr>
              <w:pStyle w:val="23"/>
              <w:spacing w:line="400" w:lineRule="exact"/>
              <w:ind w:firstLine="0" w:firstLineChars="0"/>
              <w:rPr>
                <w:rFonts w:ascii="微软雅黑" w:hAnsi="微软雅黑" w:eastAsia="微软雅黑" w:cs="黑体"/>
                <w:b/>
                <w:bCs/>
                <w:sz w:val="24"/>
                <w:szCs w:val="24"/>
              </w:rPr>
            </w:pPr>
          </w:p>
        </w:tc>
        <w:tc>
          <w:tcPr>
            <w:tcW w:w="9123" w:type="dxa"/>
            <w:gridSpan w:val="2"/>
          </w:tcPr>
          <w:p w14:paraId="03C8B43D">
            <w:pPr>
              <w:pStyle w:val="23"/>
              <w:spacing w:line="400" w:lineRule="exact"/>
              <w:ind w:firstLine="0" w:firstLineChars="0"/>
              <w:rPr>
                <w:rFonts w:ascii="微软雅黑" w:hAnsi="微软雅黑" w:eastAsia="微软雅黑" w:cs="黑体"/>
                <w:b/>
                <w:bCs/>
                <w:sz w:val="24"/>
                <w:szCs w:val="24"/>
              </w:rPr>
            </w:pPr>
          </w:p>
        </w:tc>
      </w:tr>
    </w:tbl>
    <w:p w14:paraId="12CA6632">
      <w:pPr>
        <w:pStyle w:val="23"/>
        <w:spacing w:line="400" w:lineRule="exact"/>
        <w:ind w:right="1120" w:firstLine="280" w:firstLineChars="100"/>
        <w:rPr>
          <w:rFonts w:ascii="微软雅黑" w:hAnsi="微软雅黑" w:eastAsia="微软雅黑" w:cs="黑体"/>
          <w:b/>
          <w:bCs/>
          <w:sz w:val="28"/>
          <w:szCs w:val="28"/>
        </w:rPr>
      </w:pPr>
    </w:p>
    <w:sectPr>
      <w:headerReference r:id="rId3" w:type="default"/>
      <w:pgSz w:w="11906" w:h="16838"/>
      <w:pgMar w:top="1440" w:right="1247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E657B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347A6"/>
    <w:multiLevelType w:val="multilevel"/>
    <w:tmpl w:val="07E347A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155E25"/>
    <w:multiLevelType w:val="multilevel"/>
    <w:tmpl w:val="4D155E25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liYTBkOGRkNWJkMmMwMTM5MzcyZGJlZjI2ZDgwZWQifQ=="/>
  </w:docVars>
  <w:rsids>
    <w:rsidRoot w:val="00014CD8"/>
    <w:rsid w:val="00001C60"/>
    <w:rsid w:val="0000203F"/>
    <w:rsid w:val="0000302B"/>
    <w:rsid w:val="00004A50"/>
    <w:rsid w:val="00014CD8"/>
    <w:rsid w:val="00016028"/>
    <w:rsid w:val="0001738D"/>
    <w:rsid w:val="000215F9"/>
    <w:rsid w:val="00024841"/>
    <w:rsid w:val="00033740"/>
    <w:rsid w:val="00036E3D"/>
    <w:rsid w:val="000411BC"/>
    <w:rsid w:val="00041D97"/>
    <w:rsid w:val="00042043"/>
    <w:rsid w:val="00045731"/>
    <w:rsid w:val="000467F1"/>
    <w:rsid w:val="000500B8"/>
    <w:rsid w:val="00061ABC"/>
    <w:rsid w:val="00062ED0"/>
    <w:rsid w:val="0006335E"/>
    <w:rsid w:val="00067C64"/>
    <w:rsid w:val="00073F05"/>
    <w:rsid w:val="00077D7A"/>
    <w:rsid w:val="00080EB1"/>
    <w:rsid w:val="0008157E"/>
    <w:rsid w:val="00083345"/>
    <w:rsid w:val="00083FA0"/>
    <w:rsid w:val="00087D12"/>
    <w:rsid w:val="000963CF"/>
    <w:rsid w:val="000A45E7"/>
    <w:rsid w:val="000A5277"/>
    <w:rsid w:val="000A5E0A"/>
    <w:rsid w:val="000A5E24"/>
    <w:rsid w:val="000A6902"/>
    <w:rsid w:val="000A79BC"/>
    <w:rsid w:val="000B2A17"/>
    <w:rsid w:val="000C1155"/>
    <w:rsid w:val="000C59DE"/>
    <w:rsid w:val="000D43A1"/>
    <w:rsid w:val="000E040B"/>
    <w:rsid w:val="000E44D5"/>
    <w:rsid w:val="000E615C"/>
    <w:rsid w:val="000E6920"/>
    <w:rsid w:val="000E6A7E"/>
    <w:rsid w:val="000F3D8F"/>
    <w:rsid w:val="000F576B"/>
    <w:rsid w:val="00107F32"/>
    <w:rsid w:val="0011093E"/>
    <w:rsid w:val="00112C64"/>
    <w:rsid w:val="00112F9F"/>
    <w:rsid w:val="00114748"/>
    <w:rsid w:val="00114FD2"/>
    <w:rsid w:val="001150D4"/>
    <w:rsid w:val="00120FD5"/>
    <w:rsid w:val="00123F24"/>
    <w:rsid w:val="00127A33"/>
    <w:rsid w:val="00131D23"/>
    <w:rsid w:val="00135A26"/>
    <w:rsid w:val="00144C56"/>
    <w:rsid w:val="00145377"/>
    <w:rsid w:val="0015447D"/>
    <w:rsid w:val="00160780"/>
    <w:rsid w:val="00160B46"/>
    <w:rsid w:val="0016157D"/>
    <w:rsid w:val="00166351"/>
    <w:rsid w:val="001670B9"/>
    <w:rsid w:val="00172631"/>
    <w:rsid w:val="00173B5C"/>
    <w:rsid w:val="00174E23"/>
    <w:rsid w:val="00182510"/>
    <w:rsid w:val="00184531"/>
    <w:rsid w:val="00190878"/>
    <w:rsid w:val="00194CB9"/>
    <w:rsid w:val="001A218C"/>
    <w:rsid w:val="001A3A45"/>
    <w:rsid w:val="001A48FA"/>
    <w:rsid w:val="001A4BA4"/>
    <w:rsid w:val="001B194B"/>
    <w:rsid w:val="001B38DF"/>
    <w:rsid w:val="001B454B"/>
    <w:rsid w:val="001B73BC"/>
    <w:rsid w:val="001C01C2"/>
    <w:rsid w:val="001C69C7"/>
    <w:rsid w:val="001D05AD"/>
    <w:rsid w:val="001D3511"/>
    <w:rsid w:val="001D4649"/>
    <w:rsid w:val="001F1C2B"/>
    <w:rsid w:val="001F1D78"/>
    <w:rsid w:val="001F1F3F"/>
    <w:rsid w:val="001F275D"/>
    <w:rsid w:val="001F406C"/>
    <w:rsid w:val="001F4CFC"/>
    <w:rsid w:val="002022FA"/>
    <w:rsid w:val="00212718"/>
    <w:rsid w:val="00215588"/>
    <w:rsid w:val="00216B03"/>
    <w:rsid w:val="00217A0A"/>
    <w:rsid w:val="00226EA0"/>
    <w:rsid w:val="00230022"/>
    <w:rsid w:val="00232DDD"/>
    <w:rsid w:val="00235575"/>
    <w:rsid w:val="00243566"/>
    <w:rsid w:val="002437C6"/>
    <w:rsid w:val="0025144E"/>
    <w:rsid w:val="00252B7D"/>
    <w:rsid w:val="00253E76"/>
    <w:rsid w:val="00262B8D"/>
    <w:rsid w:val="002668E7"/>
    <w:rsid w:val="00267E5E"/>
    <w:rsid w:val="002735A1"/>
    <w:rsid w:val="00276A6C"/>
    <w:rsid w:val="002823B9"/>
    <w:rsid w:val="00283F32"/>
    <w:rsid w:val="00284BCC"/>
    <w:rsid w:val="0028611B"/>
    <w:rsid w:val="00293256"/>
    <w:rsid w:val="0029718E"/>
    <w:rsid w:val="002A1FEE"/>
    <w:rsid w:val="002A3938"/>
    <w:rsid w:val="002A3B29"/>
    <w:rsid w:val="002A6CEE"/>
    <w:rsid w:val="002A7909"/>
    <w:rsid w:val="002B1FF2"/>
    <w:rsid w:val="002B2A33"/>
    <w:rsid w:val="002B4F9D"/>
    <w:rsid w:val="002B69F9"/>
    <w:rsid w:val="002B7BA3"/>
    <w:rsid w:val="002C2686"/>
    <w:rsid w:val="002C2B58"/>
    <w:rsid w:val="002D0D6D"/>
    <w:rsid w:val="002D0E92"/>
    <w:rsid w:val="002D6F9B"/>
    <w:rsid w:val="002E1F1C"/>
    <w:rsid w:val="002E31C3"/>
    <w:rsid w:val="002E676A"/>
    <w:rsid w:val="002E6F31"/>
    <w:rsid w:val="002F1C94"/>
    <w:rsid w:val="00303249"/>
    <w:rsid w:val="00311184"/>
    <w:rsid w:val="00315D73"/>
    <w:rsid w:val="00317FED"/>
    <w:rsid w:val="00324530"/>
    <w:rsid w:val="0033356A"/>
    <w:rsid w:val="00334A4D"/>
    <w:rsid w:val="00335F86"/>
    <w:rsid w:val="00340E3E"/>
    <w:rsid w:val="0034117E"/>
    <w:rsid w:val="00343214"/>
    <w:rsid w:val="003432C8"/>
    <w:rsid w:val="003443C3"/>
    <w:rsid w:val="00345307"/>
    <w:rsid w:val="003514CD"/>
    <w:rsid w:val="00351B01"/>
    <w:rsid w:val="00354471"/>
    <w:rsid w:val="003544D0"/>
    <w:rsid w:val="0035459A"/>
    <w:rsid w:val="00354B34"/>
    <w:rsid w:val="00356965"/>
    <w:rsid w:val="00357841"/>
    <w:rsid w:val="0036106F"/>
    <w:rsid w:val="00362D23"/>
    <w:rsid w:val="00364367"/>
    <w:rsid w:val="00364B6D"/>
    <w:rsid w:val="00364F81"/>
    <w:rsid w:val="00372C84"/>
    <w:rsid w:val="00376174"/>
    <w:rsid w:val="00380479"/>
    <w:rsid w:val="0038169F"/>
    <w:rsid w:val="0038687F"/>
    <w:rsid w:val="0038695A"/>
    <w:rsid w:val="00393F5B"/>
    <w:rsid w:val="003A079E"/>
    <w:rsid w:val="003A1F88"/>
    <w:rsid w:val="003A273F"/>
    <w:rsid w:val="003A79B5"/>
    <w:rsid w:val="003A7A6F"/>
    <w:rsid w:val="003B0476"/>
    <w:rsid w:val="003B1BDC"/>
    <w:rsid w:val="003B2A28"/>
    <w:rsid w:val="003B598D"/>
    <w:rsid w:val="003C2844"/>
    <w:rsid w:val="003C5B10"/>
    <w:rsid w:val="003D2917"/>
    <w:rsid w:val="003D5E42"/>
    <w:rsid w:val="003F037A"/>
    <w:rsid w:val="003F2070"/>
    <w:rsid w:val="003F2812"/>
    <w:rsid w:val="003F2F17"/>
    <w:rsid w:val="003F4BB2"/>
    <w:rsid w:val="0040240A"/>
    <w:rsid w:val="00404708"/>
    <w:rsid w:val="004051A6"/>
    <w:rsid w:val="00405D18"/>
    <w:rsid w:val="00407596"/>
    <w:rsid w:val="00412940"/>
    <w:rsid w:val="00413CCF"/>
    <w:rsid w:val="00414F7F"/>
    <w:rsid w:val="0042185C"/>
    <w:rsid w:val="004247A0"/>
    <w:rsid w:val="00424E16"/>
    <w:rsid w:val="00424F18"/>
    <w:rsid w:val="00425161"/>
    <w:rsid w:val="00430051"/>
    <w:rsid w:val="004316D8"/>
    <w:rsid w:val="004333EA"/>
    <w:rsid w:val="004366B6"/>
    <w:rsid w:val="004424A3"/>
    <w:rsid w:val="00452E79"/>
    <w:rsid w:val="00453E33"/>
    <w:rsid w:val="00454215"/>
    <w:rsid w:val="00454E47"/>
    <w:rsid w:val="00457F2E"/>
    <w:rsid w:val="0047213F"/>
    <w:rsid w:val="00473FE6"/>
    <w:rsid w:val="004744C6"/>
    <w:rsid w:val="00476E85"/>
    <w:rsid w:val="00476FC6"/>
    <w:rsid w:val="00480ED5"/>
    <w:rsid w:val="0048188C"/>
    <w:rsid w:val="004864EE"/>
    <w:rsid w:val="004914EC"/>
    <w:rsid w:val="00491665"/>
    <w:rsid w:val="004918D6"/>
    <w:rsid w:val="0049193D"/>
    <w:rsid w:val="004953D0"/>
    <w:rsid w:val="004A3411"/>
    <w:rsid w:val="004A4B26"/>
    <w:rsid w:val="004A699A"/>
    <w:rsid w:val="004A6EFD"/>
    <w:rsid w:val="004B331D"/>
    <w:rsid w:val="004B62AC"/>
    <w:rsid w:val="004B6D9D"/>
    <w:rsid w:val="004B7DE8"/>
    <w:rsid w:val="004D32B2"/>
    <w:rsid w:val="004D3BCB"/>
    <w:rsid w:val="004D464D"/>
    <w:rsid w:val="004D5216"/>
    <w:rsid w:val="004E72AD"/>
    <w:rsid w:val="004F01E4"/>
    <w:rsid w:val="004F1A41"/>
    <w:rsid w:val="004F263F"/>
    <w:rsid w:val="004F3AC1"/>
    <w:rsid w:val="005024E9"/>
    <w:rsid w:val="005029EA"/>
    <w:rsid w:val="005039FE"/>
    <w:rsid w:val="00503CB7"/>
    <w:rsid w:val="00506ADD"/>
    <w:rsid w:val="00510EF3"/>
    <w:rsid w:val="00523A79"/>
    <w:rsid w:val="00530EC9"/>
    <w:rsid w:val="00533B30"/>
    <w:rsid w:val="00533C84"/>
    <w:rsid w:val="005369DF"/>
    <w:rsid w:val="0053702F"/>
    <w:rsid w:val="00537292"/>
    <w:rsid w:val="00541E7B"/>
    <w:rsid w:val="00550DA1"/>
    <w:rsid w:val="00554466"/>
    <w:rsid w:val="005566CA"/>
    <w:rsid w:val="0056512A"/>
    <w:rsid w:val="005706AE"/>
    <w:rsid w:val="00576AFC"/>
    <w:rsid w:val="00594501"/>
    <w:rsid w:val="005947D8"/>
    <w:rsid w:val="0059608D"/>
    <w:rsid w:val="005A151B"/>
    <w:rsid w:val="005A2776"/>
    <w:rsid w:val="005A646D"/>
    <w:rsid w:val="005A7E8B"/>
    <w:rsid w:val="005B0C17"/>
    <w:rsid w:val="005B4104"/>
    <w:rsid w:val="005B576F"/>
    <w:rsid w:val="005B7923"/>
    <w:rsid w:val="005B7AAC"/>
    <w:rsid w:val="005C1619"/>
    <w:rsid w:val="005C2690"/>
    <w:rsid w:val="005C3B1D"/>
    <w:rsid w:val="005C46BA"/>
    <w:rsid w:val="005C5D80"/>
    <w:rsid w:val="005D7522"/>
    <w:rsid w:val="005E155B"/>
    <w:rsid w:val="005E474E"/>
    <w:rsid w:val="005E7803"/>
    <w:rsid w:val="005E7BCC"/>
    <w:rsid w:val="005F0654"/>
    <w:rsid w:val="005F2F11"/>
    <w:rsid w:val="005F67C4"/>
    <w:rsid w:val="0060170D"/>
    <w:rsid w:val="0060231D"/>
    <w:rsid w:val="00603F42"/>
    <w:rsid w:val="00613EBD"/>
    <w:rsid w:val="0062115F"/>
    <w:rsid w:val="00622172"/>
    <w:rsid w:val="0062487A"/>
    <w:rsid w:val="006308EF"/>
    <w:rsid w:val="00630A43"/>
    <w:rsid w:val="006319D6"/>
    <w:rsid w:val="00631ADD"/>
    <w:rsid w:val="006320E9"/>
    <w:rsid w:val="00632548"/>
    <w:rsid w:val="00634D08"/>
    <w:rsid w:val="00636090"/>
    <w:rsid w:val="00643095"/>
    <w:rsid w:val="00644C5D"/>
    <w:rsid w:val="00645883"/>
    <w:rsid w:val="0065066E"/>
    <w:rsid w:val="00653E39"/>
    <w:rsid w:val="0065513B"/>
    <w:rsid w:val="00655489"/>
    <w:rsid w:val="00656C87"/>
    <w:rsid w:val="00657C44"/>
    <w:rsid w:val="00657E04"/>
    <w:rsid w:val="00663F07"/>
    <w:rsid w:val="0067223E"/>
    <w:rsid w:val="00672270"/>
    <w:rsid w:val="006723E8"/>
    <w:rsid w:val="00673D50"/>
    <w:rsid w:val="006740DA"/>
    <w:rsid w:val="006778D2"/>
    <w:rsid w:val="006818B6"/>
    <w:rsid w:val="00685105"/>
    <w:rsid w:val="0068552A"/>
    <w:rsid w:val="00687D20"/>
    <w:rsid w:val="006910F9"/>
    <w:rsid w:val="0069359B"/>
    <w:rsid w:val="0069566C"/>
    <w:rsid w:val="006A05A0"/>
    <w:rsid w:val="006A1A8D"/>
    <w:rsid w:val="006A215D"/>
    <w:rsid w:val="006A22D6"/>
    <w:rsid w:val="006B195A"/>
    <w:rsid w:val="006C038D"/>
    <w:rsid w:val="006C080A"/>
    <w:rsid w:val="006C173A"/>
    <w:rsid w:val="006D0603"/>
    <w:rsid w:val="006D2A91"/>
    <w:rsid w:val="006D7EAF"/>
    <w:rsid w:val="006E0162"/>
    <w:rsid w:val="006E159B"/>
    <w:rsid w:val="006E3B85"/>
    <w:rsid w:val="006E6D69"/>
    <w:rsid w:val="006F146C"/>
    <w:rsid w:val="006F1937"/>
    <w:rsid w:val="007006E3"/>
    <w:rsid w:val="00701DEB"/>
    <w:rsid w:val="00705734"/>
    <w:rsid w:val="00707C15"/>
    <w:rsid w:val="00711595"/>
    <w:rsid w:val="007115A3"/>
    <w:rsid w:val="0071398F"/>
    <w:rsid w:val="00713CAC"/>
    <w:rsid w:val="00716DED"/>
    <w:rsid w:val="0072281A"/>
    <w:rsid w:val="00732AFD"/>
    <w:rsid w:val="007341B7"/>
    <w:rsid w:val="00735DB3"/>
    <w:rsid w:val="00737633"/>
    <w:rsid w:val="0074317D"/>
    <w:rsid w:val="00743FE2"/>
    <w:rsid w:val="007512B2"/>
    <w:rsid w:val="007526B3"/>
    <w:rsid w:val="00761F54"/>
    <w:rsid w:val="00763683"/>
    <w:rsid w:val="00763E18"/>
    <w:rsid w:val="007643F4"/>
    <w:rsid w:val="00764C7D"/>
    <w:rsid w:val="00765C69"/>
    <w:rsid w:val="007700DE"/>
    <w:rsid w:val="007703E9"/>
    <w:rsid w:val="00771811"/>
    <w:rsid w:val="00777E6B"/>
    <w:rsid w:val="00780401"/>
    <w:rsid w:val="00784134"/>
    <w:rsid w:val="0079389E"/>
    <w:rsid w:val="007A0233"/>
    <w:rsid w:val="007A0FB9"/>
    <w:rsid w:val="007A52E5"/>
    <w:rsid w:val="007A67C1"/>
    <w:rsid w:val="007B0DEF"/>
    <w:rsid w:val="007C3581"/>
    <w:rsid w:val="007C50F7"/>
    <w:rsid w:val="007D00F4"/>
    <w:rsid w:val="007D1FD5"/>
    <w:rsid w:val="007E0D23"/>
    <w:rsid w:val="007E1C4E"/>
    <w:rsid w:val="007E60E8"/>
    <w:rsid w:val="007F0340"/>
    <w:rsid w:val="007F06E8"/>
    <w:rsid w:val="007F3043"/>
    <w:rsid w:val="007F558F"/>
    <w:rsid w:val="008029C1"/>
    <w:rsid w:val="008057DF"/>
    <w:rsid w:val="00805E87"/>
    <w:rsid w:val="0080657D"/>
    <w:rsid w:val="00824590"/>
    <w:rsid w:val="008300F4"/>
    <w:rsid w:val="00837303"/>
    <w:rsid w:val="00844C24"/>
    <w:rsid w:val="00847870"/>
    <w:rsid w:val="00850118"/>
    <w:rsid w:val="00855CEF"/>
    <w:rsid w:val="0086231A"/>
    <w:rsid w:val="0086397A"/>
    <w:rsid w:val="00864C93"/>
    <w:rsid w:val="0086616D"/>
    <w:rsid w:val="008707F7"/>
    <w:rsid w:val="00873455"/>
    <w:rsid w:val="00892603"/>
    <w:rsid w:val="00894EC2"/>
    <w:rsid w:val="008A0664"/>
    <w:rsid w:val="008A0DAE"/>
    <w:rsid w:val="008A6549"/>
    <w:rsid w:val="008A7EC7"/>
    <w:rsid w:val="008B01B4"/>
    <w:rsid w:val="008B469C"/>
    <w:rsid w:val="008B6217"/>
    <w:rsid w:val="008B78D7"/>
    <w:rsid w:val="008C4904"/>
    <w:rsid w:val="008C5D7F"/>
    <w:rsid w:val="008C60EC"/>
    <w:rsid w:val="008C70C8"/>
    <w:rsid w:val="008D1244"/>
    <w:rsid w:val="008D193B"/>
    <w:rsid w:val="008D295B"/>
    <w:rsid w:val="008D3B5C"/>
    <w:rsid w:val="008E08BB"/>
    <w:rsid w:val="008E299B"/>
    <w:rsid w:val="008E39D1"/>
    <w:rsid w:val="008E3E70"/>
    <w:rsid w:val="008E54D3"/>
    <w:rsid w:val="008E5CA1"/>
    <w:rsid w:val="008F0696"/>
    <w:rsid w:val="008F329D"/>
    <w:rsid w:val="008F380F"/>
    <w:rsid w:val="00902429"/>
    <w:rsid w:val="009029E6"/>
    <w:rsid w:val="00902C88"/>
    <w:rsid w:val="0090338F"/>
    <w:rsid w:val="0090359E"/>
    <w:rsid w:val="00906C0A"/>
    <w:rsid w:val="00906F82"/>
    <w:rsid w:val="009101F2"/>
    <w:rsid w:val="009126B8"/>
    <w:rsid w:val="00914B1A"/>
    <w:rsid w:val="00915FEC"/>
    <w:rsid w:val="009211F1"/>
    <w:rsid w:val="009220EF"/>
    <w:rsid w:val="009241E6"/>
    <w:rsid w:val="00925615"/>
    <w:rsid w:val="00930706"/>
    <w:rsid w:val="00930A1C"/>
    <w:rsid w:val="00932CF8"/>
    <w:rsid w:val="00933F1C"/>
    <w:rsid w:val="009352B3"/>
    <w:rsid w:val="00935BD3"/>
    <w:rsid w:val="0093746F"/>
    <w:rsid w:val="009421F6"/>
    <w:rsid w:val="00942E6C"/>
    <w:rsid w:val="0094335E"/>
    <w:rsid w:val="00950BD8"/>
    <w:rsid w:val="0095479B"/>
    <w:rsid w:val="00954928"/>
    <w:rsid w:val="00954E38"/>
    <w:rsid w:val="00955B95"/>
    <w:rsid w:val="00960481"/>
    <w:rsid w:val="009641DE"/>
    <w:rsid w:val="009732EE"/>
    <w:rsid w:val="00974014"/>
    <w:rsid w:val="00975614"/>
    <w:rsid w:val="0097618E"/>
    <w:rsid w:val="00976EF7"/>
    <w:rsid w:val="00984941"/>
    <w:rsid w:val="00986F5E"/>
    <w:rsid w:val="00997847"/>
    <w:rsid w:val="009A1404"/>
    <w:rsid w:val="009A1E6F"/>
    <w:rsid w:val="009A28EC"/>
    <w:rsid w:val="009A437D"/>
    <w:rsid w:val="009B1078"/>
    <w:rsid w:val="009B1C71"/>
    <w:rsid w:val="009B47C9"/>
    <w:rsid w:val="009C1BC1"/>
    <w:rsid w:val="009C4B53"/>
    <w:rsid w:val="009C4FFA"/>
    <w:rsid w:val="009C5513"/>
    <w:rsid w:val="009D26C1"/>
    <w:rsid w:val="009E18A4"/>
    <w:rsid w:val="009E2BB0"/>
    <w:rsid w:val="009E3FCE"/>
    <w:rsid w:val="009E6649"/>
    <w:rsid w:val="009E7F00"/>
    <w:rsid w:val="009F0060"/>
    <w:rsid w:val="009F0342"/>
    <w:rsid w:val="00A12E91"/>
    <w:rsid w:val="00A14CBB"/>
    <w:rsid w:val="00A23B5A"/>
    <w:rsid w:val="00A24C9C"/>
    <w:rsid w:val="00A2508B"/>
    <w:rsid w:val="00A37E67"/>
    <w:rsid w:val="00A415E1"/>
    <w:rsid w:val="00A47585"/>
    <w:rsid w:val="00A555F7"/>
    <w:rsid w:val="00A571ED"/>
    <w:rsid w:val="00A57917"/>
    <w:rsid w:val="00A60168"/>
    <w:rsid w:val="00A64E92"/>
    <w:rsid w:val="00A64F0B"/>
    <w:rsid w:val="00A71914"/>
    <w:rsid w:val="00A7271B"/>
    <w:rsid w:val="00A7451B"/>
    <w:rsid w:val="00A87BB3"/>
    <w:rsid w:val="00A90A2F"/>
    <w:rsid w:val="00A91126"/>
    <w:rsid w:val="00A91C4B"/>
    <w:rsid w:val="00A937C4"/>
    <w:rsid w:val="00A95F51"/>
    <w:rsid w:val="00A9674B"/>
    <w:rsid w:val="00AA0C2A"/>
    <w:rsid w:val="00AA1256"/>
    <w:rsid w:val="00AA1E5A"/>
    <w:rsid w:val="00AA29C9"/>
    <w:rsid w:val="00AA6C82"/>
    <w:rsid w:val="00AB0AA3"/>
    <w:rsid w:val="00AB0C8E"/>
    <w:rsid w:val="00AB14C6"/>
    <w:rsid w:val="00AB27F4"/>
    <w:rsid w:val="00AC52A6"/>
    <w:rsid w:val="00AC664E"/>
    <w:rsid w:val="00AC69EA"/>
    <w:rsid w:val="00AC7C25"/>
    <w:rsid w:val="00AD171C"/>
    <w:rsid w:val="00AD5DAA"/>
    <w:rsid w:val="00AD69E0"/>
    <w:rsid w:val="00AE3086"/>
    <w:rsid w:val="00AE3F54"/>
    <w:rsid w:val="00AE4970"/>
    <w:rsid w:val="00AE57F2"/>
    <w:rsid w:val="00AE76C2"/>
    <w:rsid w:val="00AF0EE1"/>
    <w:rsid w:val="00AF2386"/>
    <w:rsid w:val="00AF56E0"/>
    <w:rsid w:val="00B02508"/>
    <w:rsid w:val="00B04969"/>
    <w:rsid w:val="00B105DD"/>
    <w:rsid w:val="00B13C97"/>
    <w:rsid w:val="00B1444D"/>
    <w:rsid w:val="00B24212"/>
    <w:rsid w:val="00B26832"/>
    <w:rsid w:val="00B26AA7"/>
    <w:rsid w:val="00B3039B"/>
    <w:rsid w:val="00B31D07"/>
    <w:rsid w:val="00B32127"/>
    <w:rsid w:val="00B34E05"/>
    <w:rsid w:val="00B35D2A"/>
    <w:rsid w:val="00B3668E"/>
    <w:rsid w:val="00B44DB9"/>
    <w:rsid w:val="00B45300"/>
    <w:rsid w:val="00B47B4F"/>
    <w:rsid w:val="00B47FBB"/>
    <w:rsid w:val="00B50AE6"/>
    <w:rsid w:val="00B5754D"/>
    <w:rsid w:val="00B620E2"/>
    <w:rsid w:val="00B63D85"/>
    <w:rsid w:val="00B64580"/>
    <w:rsid w:val="00B653EA"/>
    <w:rsid w:val="00B65873"/>
    <w:rsid w:val="00B65943"/>
    <w:rsid w:val="00B76D91"/>
    <w:rsid w:val="00B76E92"/>
    <w:rsid w:val="00B771E6"/>
    <w:rsid w:val="00B81A91"/>
    <w:rsid w:val="00B834FB"/>
    <w:rsid w:val="00B83D9D"/>
    <w:rsid w:val="00B855E4"/>
    <w:rsid w:val="00B90B85"/>
    <w:rsid w:val="00B94D9D"/>
    <w:rsid w:val="00BA09B2"/>
    <w:rsid w:val="00BA7174"/>
    <w:rsid w:val="00BA7361"/>
    <w:rsid w:val="00BB0C66"/>
    <w:rsid w:val="00BB1CCC"/>
    <w:rsid w:val="00BB7221"/>
    <w:rsid w:val="00BB7F6F"/>
    <w:rsid w:val="00BC4D80"/>
    <w:rsid w:val="00BC6549"/>
    <w:rsid w:val="00BC7702"/>
    <w:rsid w:val="00BC7B2A"/>
    <w:rsid w:val="00BD1D2F"/>
    <w:rsid w:val="00BD2B05"/>
    <w:rsid w:val="00BD4F38"/>
    <w:rsid w:val="00BE4E2E"/>
    <w:rsid w:val="00BF44A3"/>
    <w:rsid w:val="00C007D2"/>
    <w:rsid w:val="00C02BDA"/>
    <w:rsid w:val="00C06676"/>
    <w:rsid w:val="00C100E2"/>
    <w:rsid w:val="00C112E4"/>
    <w:rsid w:val="00C13185"/>
    <w:rsid w:val="00C15480"/>
    <w:rsid w:val="00C17908"/>
    <w:rsid w:val="00C21DEC"/>
    <w:rsid w:val="00C2422D"/>
    <w:rsid w:val="00C2585C"/>
    <w:rsid w:val="00C25B3A"/>
    <w:rsid w:val="00C27D13"/>
    <w:rsid w:val="00C303B1"/>
    <w:rsid w:val="00C324D6"/>
    <w:rsid w:val="00C3707E"/>
    <w:rsid w:val="00C42351"/>
    <w:rsid w:val="00C4306B"/>
    <w:rsid w:val="00C4381C"/>
    <w:rsid w:val="00C43EB8"/>
    <w:rsid w:val="00C443F0"/>
    <w:rsid w:val="00C55317"/>
    <w:rsid w:val="00C558CC"/>
    <w:rsid w:val="00C64616"/>
    <w:rsid w:val="00C7101E"/>
    <w:rsid w:val="00C7150D"/>
    <w:rsid w:val="00C80C21"/>
    <w:rsid w:val="00C81FE2"/>
    <w:rsid w:val="00C86AA0"/>
    <w:rsid w:val="00C86C28"/>
    <w:rsid w:val="00C93932"/>
    <w:rsid w:val="00C93F66"/>
    <w:rsid w:val="00C97531"/>
    <w:rsid w:val="00CA09C5"/>
    <w:rsid w:val="00CA1542"/>
    <w:rsid w:val="00CA43EC"/>
    <w:rsid w:val="00CA4F45"/>
    <w:rsid w:val="00CA4FBE"/>
    <w:rsid w:val="00CA6B71"/>
    <w:rsid w:val="00CB06E8"/>
    <w:rsid w:val="00CB0E4E"/>
    <w:rsid w:val="00CB2F1D"/>
    <w:rsid w:val="00CB5B98"/>
    <w:rsid w:val="00CB6507"/>
    <w:rsid w:val="00CC2AC8"/>
    <w:rsid w:val="00CC49EB"/>
    <w:rsid w:val="00CD441A"/>
    <w:rsid w:val="00CD4A9E"/>
    <w:rsid w:val="00CD60DB"/>
    <w:rsid w:val="00CF684E"/>
    <w:rsid w:val="00D004D2"/>
    <w:rsid w:val="00D0154D"/>
    <w:rsid w:val="00D03288"/>
    <w:rsid w:val="00D0517B"/>
    <w:rsid w:val="00D1494C"/>
    <w:rsid w:val="00D15F51"/>
    <w:rsid w:val="00D229E4"/>
    <w:rsid w:val="00D233E0"/>
    <w:rsid w:val="00D24B43"/>
    <w:rsid w:val="00D271EE"/>
    <w:rsid w:val="00D2784C"/>
    <w:rsid w:val="00D27F4D"/>
    <w:rsid w:val="00D3464F"/>
    <w:rsid w:val="00D35C35"/>
    <w:rsid w:val="00D412BA"/>
    <w:rsid w:val="00D44D00"/>
    <w:rsid w:val="00D46E5A"/>
    <w:rsid w:val="00D50F58"/>
    <w:rsid w:val="00D50FA1"/>
    <w:rsid w:val="00D52AD5"/>
    <w:rsid w:val="00D55E57"/>
    <w:rsid w:val="00D708DB"/>
    <w:rsid w:val="00D7095D"/>
    <w:rsid w:val="00D71BAE"/>
    <w:rsid w:val="00D7448E"/>
    <w:rsid w:val="00D75FFA"/>
    <w:rsid w:val="00D76A32"/>
    <w:rsid w:val="00D824DF"/>
    <w:rsid w:val="00D8319E"/>
    <w:rsid w:val="00D8476C"/>
    <w:rsid w:val="00D84E81"/>
    <w:rsid w:val="00D85FBE"/>
    <w:rsid w:val="00D90C97"/>
    <w:rsid w:val="00D91765"/>
    <w:rsid w:val="00D930D4"/>
    <w:rsid w:val="00D935A5"/>
    <w:rsid w:val="00D962CE"/>
    <w:rsid w:val="00D97309"/>
    <w:rsid w:val="00DA190D"/>
    <w:rsid w:val="00DA4628"/>
    <w:rsid w:val="00DA730D"/>
    <w:rsid w:val="00DA7ADA"/>
    <w:rsid w:val="00DB282B"/>
    <w:rsid w:val="00DB5DBD"/>
    <w:rsid w:val="00DB6DC4"/>
    <w:rsid w:val="00DB6ED8"/>
    <w:rsid w:val="00DC43A4"/>
    <w:rsid w:val="00DC6886"/>
    <w:rsid w:val="00DC6BA4"/>
    <w:rsid w:val="00DD032E"/>
    <w:rsid w:val="00DD0F54"/>
    <w:rsid w:val="00DD1C4E"/>
    <w:rsid w:val="00DD1DC4"/>
    <w:rsid w:val="00DD6CEE"/>
    <w:rsid w:val="00DE5F55"/>
    <w:rsid w:val="00DF621A"/>
    <w:rsid w:val="00DF6340"/>
    <w:rsid w:val="00DF65AF"/>
    <w:rsid w:val="00DF7B25"/>
    <w:rsid w:val="00E01609"/>
    <w:rsid w:val="00E0752B"/>
    <w:rsid w:val="00E07669"/>
    <w:rsid w:val="00E07EF6"/>
    <w:rsid w:val="00E1125B"/>
    <w:rsid w:val="00E16C5E"/>
    <w:rsid w:val="00E20B07"/>
    <w:rsid w:val="00E25A9C"/>
    <w:rsid w:val="00E3159D"/>
    <w:rsid w:val="00E3399B"/>
    <w:rsid w:val="00E35290"/>
    <w:rsid w:val="00E41877"/>
    <w:rsid w:val="00E44D7F"/>
    <w:rsid w:val="00E468A0"/>
    <w:rsid w:val="00E54F19"/>
    <w:rsid w:val="00E5694A"/>
    <w:rsid w:val="00E62B48"/>
    <w:rsid w:val="00E62F8B"/>
    <w:rsid w:val="00E65D01"/>
    <w:rsid w:val="00E67951"/>
    <w:rsid w:val="00E72FEA"/>
    <w:rsid w:val="00E77167"/>
    <w:rsid w:val="00E800DB"/>
    <w:rsid w:val="00E8274B"/>
    <w:rsid w:val="00E87AF9"/>
    <w:rsid w:val="00E9205E"/>
    <w:rsid w:val="00E96EB8"/>
    <w:rsid w:val="00E976BB"/>
    <w:rsid w:val="00EA2DA3"/>
    <w:rsid w:val="00EA3049"/>
    <w:rsid w:val="00EA4481"/>
    <w:rsid w:val="00EA753A"/>
    <w:rsid w:val="00EB0721"/>
    <w:rsid w:val="00EB18EB"/>
    <w:rsid w:val="00EB2A35"/>
    <w:rsid w:val="00EB4512"/>
    <w:rsid w:val="00EC1EC6"/>
    <w:rsid w:val="00ED0B0A"/>
    <w:rsid w:val="00ED4F42"/>
    <w:rsid w:val="00ED5B2E"/>
    <w:rsid w:val="00ED7E0A"/>
    <w:rsid w:val="00ED7EAA"/>
    <w:rsid w:val="00EE5BA9"/>
    <w:rsid w:val="00EE6658"/>
    <w:rsid w:val="00EF026B"/>
    <w:rsid w:val="00EF204B"/>
    <w:rsid w:val="00EF2738"/>
    <w:rsid w:val="00EF34F0"/>
    <w:rsid w:val="00EF3C1C"/>
    <w:rsid w:val="00EF4B86"/>
    <w:rsid w:val="00EF551E"/>
    <w:rsid w:val="00EF7D8E"/>
    <w:rsid w:val="00F01299"/>
    <w:rsid w:val="00F03B10"/>
    <w:rsid w:val="00F0578C"/>
    <w:rsid w:val="00F07F0B"/>
    <w:rsid w:val="00F11BF6"/>
    <w:rsid w:val="00F12C3B"/>
    <w:rsid w:val="00F140AE"/>
    <w:rsid w:val="00F146D4"/>
    <w:rsid w:val="00F166B4"/>
    <w:rsid w:val="00F207B5"/>
    <w:rsid w:val="00F21A25"/>
    <w:rsid w:val="00F374C5"/>
    <w:rsid w:val="00F37BBF"/>
    <w:rsid w:val="00F47445"/>
    <w:rsid w:val="00F50A10"/>
    <w:rsid w:val="00F516F2"/>
    <w:rsid w:val="00F552A9"/>
    <w:rsid w:val="00F6128B"/>
    <w:rsid w:val="00F64548"/>
    <w:rsid w:val="00F6469E"/>
    <w:rsid w:val="00F6709D"/>
    <w:rsid w:val="00F7122B"/>
    <w:rsid w:val="00F72D18"/>
    <w:rsid w:val="00F73E16"/>
    <w:rsid w:val="00F753D1"/>
    <w:rsid w:val="00F764EB"/>
    <w:rsid w:val="00F80703"/>
    <w:rsid w:val="00F807FA"/>
    <w:rsid w:val="00F817C5"/>
    <w:rsid w:val="00F83E14"/>
    <w:rsid w:val="00F83E5F"/>
    <w:rsid w:val="00F868DF"/>
    <w:rsid w:val="00F93204"/>
    <w:rsid w:val="00F9430F"/>
    <w:rsid w:val="00FA12EB"/>
    <w:rsid w:val="00FA338C"/>
    <w:rsid w:val="00FA57BE"/>
    <w:rsid w:val="00FA6316"/>
    <w:rsid w:val="00FA6D67"/>
    <w:rsid w:val="00FB0719"/>
    <w:rsid w:val="00FD1B7C"/>
    <w:rsid w:val="00FD2125"/>
    <w:rsid w:val="00FD3F5F"/>
    <w:rsid w:val="00FD465D"/>
    <w:rsid w:val="00FE1A64"/>
    <w:rsid w:val="00FE366D"/>
    <w:rsid w:val="00FE49BE"/>
    <w:rsid w:val="00FE59CF"/>
    <w:rsid w:val="00FE6E63"/>
    <w:rsid w:val="00FF096B"/>
    <w:rsid w:val="00FF17DD"/>
    <w:rsid w:val="00FF28B7"/>
    <w:rsid w:val="00FF440B"/>
    <w:rsid w:val="00FF62BD"/>
    <w:rsid w:val="00FF6682"/>
    <w:rsid w:val="00FF6F39"/>
    <w:rsid w:val="0DC7755F"/>
    <w:rsid w:val="142854E0"/>
    <w:rsid w:val="1C681CC8"/>
    <w:rsid w:val="287B2AD0"/>
    <w:rsid w:val="2900450F"/>
    <w:rsid w:val="29750814"/>
    <w:rsid w:val="30E81125"/>
    <w:rsid w:val="377A726D"/>
    <w:rsid w:val="38172D0E"/>
    <w:rsid w:val="41B95124"/>
    <w:rsid w:val="45C5350D"/>
    <w:rsid w:val="49B7374A"/>
    <w:rsid w:val="4BDC1E4C"/>
    <w:rsid w:val="4F47073A"/>
    <w:rsid w:val="56DA7B56"/>
    <w:rsid w:val="61A24B61"/>
    <w:rsid w:val="68F67D14"/>
    <w:rsid w:val="7A56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8"/>
    <w:qFormat/>
    <w:locked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4"/>
    <w:semiHidden/>
    <w:unhideWhenUsed/>
    <w:qFormat/>
    <w:uiPriority w:val="99"/>
    <w:pPr>
      <w:jc w:val="left"/>
    </w:pPr>
  </w:style>
  <w:style w:type="paragraph" w:styleId="5">
    <w:name w:val="Body Text Indent"/>
    <w:basedOn w:val="1"/>
    <w:link w:val="25"/>
    <w:semiHidden/>
    <w:uiPriority w:val="99"/>
    <w:pPr>
      <w:spacing w:after="120"/>
      <w:ind w:left="420" w:leftChars="200"/>
    </w:pPr>
    <w:rPr>
      <w:kern w:val="0"/>
      <w:sz w:val="24"/>
      <w:szCs w:val="24"/>
      <w:lang w:val="zh-CN" w:eastAsia="zh-CN"/>
    </w:rPr>
  </w:style>
  <w:style w:type="paragraph" w:styleId="6">
    <w:name w:val="Body Text Indent 2"/>
    <w:basedOn w:val="1"/>
    <w:link w:val="24"/>
    <w:qFormat/>
    <w:uiPriority w:val="99"/>
    <w:pPr>
      <w:spacing w:after="120" w:line="480" w:lineRule="auto"/>
      <w:ind w:left="420" w:leftChars="200"/>
    </w:pPr>
    <w:rPr>
      <w:kern w:val="0"/>
      <w:sz w:val="24"/>
      <w:szCs w:val="24"/>
      <w:lang w:val="zh-CN" w:eastAsia="zh-CN"/>
    </w:rPr>
  </w:style>
  <w:style w:type="paragraph" w:styleId="7">
    <w:name w:val="Balloon Text"/>
    <w:basedOn w:val="1"/>
    <w:link w:val="22"/>
    <w:semiHidden/>
    <w:uiPriority w:val="99"/>
    <w:rPr>
      <w:kern w:val="0"/>
      <w:sz w:val="18"/>
      <w:szCs w:val="18"/>
      <w:lang w:val="zh-CN" w:eastAsia="zh-CN"/>
    </w:rPr>
  </w:style>
  <w:style w:type="paragraph" w:styleId="8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9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 w:eastAsia="zh-CN"/>
    </w:rPr>
  </w:style>
  <w:style w:type="paragraph" w:styleId="10">
    <w:name w:val="footnote text"/>
    <w:basedOn w:val="1"/>
    <w:link w:val="26"/>
    <w:semiHidden/>
    <w:unhideWhenUsed/>
    <w:uiPriority w:val="99"/>
    <w:pPr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 w:line="400" w:lineRule="exact"/>
      <w:ind w:firstLine="20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styleId="12">
    <w:name w:val="annotation subject"/>
    <w:basedOn w:val="4"/>
    <w:next w:val="4"/>
    <w:link w:val="35"/>
    <w:semiHidden/>
    <w:unhideWhenUsed/>
    <w:qFormat/>
    <w:uiPriority w:val="99"/>
    <w:rPr>
      <w:b/>
      <w:bCs/>
    </w:rPr>
  </w:style>
  <w:style w:type="table" w:styleId="14">
    <w:name w:val="Table Grid"/>
    <w:basedOn w:val="13"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styleId="17">
    <w:name w:val="footnote reference"/>
    <w:semiHidden/>
    <w:unhideWhenUsed/>
    <w:qFormat/>
    <w:uiPriority w:val="99"/>
    <w:rPr>
      <w:vertAlign w:val="superscript"/>
    </w:rPr>
  </w:style>
  <w:style w:type="character" w:customStyle="1" w:styleId="18">
    <w:name w:val="标题 2 字符"/>
    <w:link w:val="3"/>
    <w:qFormat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19">
    <w:name w:val="页眉 字符"/>
    <w:link w:val="9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字符"/>
    <w:link w:val="8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styleId="21">
    <w:name w:val="Placeholder Text"/>
    <w:semiHidden/>
    <w:qFormat/>
    <w:uiPriority w:val="99"/>
    <w:rPr>
      <w:color w:val="808080"/>
    </w:rPr>
  </w:style>
  <w:style w:type="character" w:customStyle="1" w:styleId="22">
    <w:name w:val="批注框文本 字符"/>
    <w:link w:val="7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</w:style>
  <w:style w:type="character" w:customStyle="1" w:styleId="24">
    <w:name w:val="正文文本缩进 2 字符1"/>
    <w:link w:val="6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5">
    <w:name w:val="正文文本缩进 字符"/>
    <w:link w:val="5"/>
    <w:semiHidden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6">
    <w:name w:val="脚注文本 字符"/>
    <w:link w:val="10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7">
    <w:name w:val="正文文本缩进 2 字符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28">
    <w:name w:val="标题 1 字符"/>
    <w:link w:val="2"/>
    <w:uiPriority w:val="0"/>
    <w:rPr>
      <w:rFonts w:ascii="Times New Roman" w:hAnsi="Times New Roman"/>
      <w:b/>
      <w:bCs/>
      <w:kern w:val="44"/>
      <w:sz w:val="44"/>
      <w:szCs w:val="44"/>
    </w:rPr>
  </w:style>
  <w:style w:type="table" w:customStyle="1" w:styleId="29">
    <w:name w:val="清单表 3 - 着色 11"/>
    <w:basedOn w:val="13"/>
    <w:qFormat/>
    <w:uiPriority w:val="48"/>
    <w:pPr>
      <w:spacing w:before="100"/>
    </w:pPr>
    <w:tblPr>
      <w:tblBorders>
        <w:top w:val="single" w:color="D6615C" w:sz="4" w:space="0"/>
        <w:left w:val="single" w:color="D6615C" w:sz="4" w:space="0"/>
        <w:bottom w:val="single" w:color="D6615C" w:sz="4" w:space="0"/>
        <w:right w:val="single" w:color="D6615C" w:sz="4" w:space="0"/>
      </w:tblBorders>
    </w:tblPr>
    <w:tblStylePr w:type="firstRow">
      <w:rPr>
        <w:b/>
        <w:bCs/>
        <w:color w:val="FFFFFF"/>
      </w:rPr>
      <w:tcPr>
        <w:shd w:val="clear" w:color="auto" w:fill="D6615C"/>
      </w:tcPr>
    </w:tblStylePr>
    <w:tblStylePr w:type="lastRow">
      <w:rPr>
        <w:b/>
        <w:bCs/>
      </w:rPr>
      <w:tcPr>
        <w:tcBorders>
          <w:top w:val="double" w:color="D6615C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D6615C" w:sz="4" w:space="0"/>
          <w:right w:val="single" w:color="D6615C" w:sz="4" w:space="0"/>
        </w:tcBorders>
      </w:tcPr>
    </w:tblStylePr>
    <w:tblStylePr w:type="band1Horz">
      <w:tcPr>
        <w:tcBorders>
          <w:top w:val="single" w:color="D6615C" w:sz="4" w:space="0"/>
          <w:bottom w:val="single" w:color="D6615C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D6615C" w:sz="4" w:space="0"/>
          <w:left w:val="nil"/>
        </w:tcBorders>
      </w:tcPr>
    </w:tblStylePr>
    <w:tblStylePr w:type="swCell">
      <w:tcPr>
        <w:tcBorders>
          <w:top w:val="double" w:color="D6615C" w:sz="4" w:space="0"/>
          <w:right w:val="nil"/>
        </w:tcBorders>
      </w:tcPr>
    </w:tblStylePr>
  </w:style>
  <w:style w:type="table" w:customStyle="1" w:styleId="30">
    <w:name w:val="清单表 3 - 着色 12"/>
    <w:basedOn w:val="13"/>
    <w:qFormat/>
    <w:uiPriority w:val="48"/>
    <w:tblPr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</w:tblPr>
    <w:tblStylePr w:type="firstRow">
      <w:rPr>
        <w:b/>
        <w:bCs/>
        <w:color w:val="FFFFFF"/>
      </w:rPr>
      <w:tcPr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4472C4" w:sz="4" w:space="0"/>
          <w:right w:val="single" w:color="4472C4" w:sz="4" w:space="0"/>
        </w:tcBorders>
      </w:tcPr>
    </w:tblStylePr>
    <w:tblStylePr w:type="band1Horz">
      <w:tcPr>
        <w:tcBorders>
          <w:top w:val="single" w:color="4472C4" w:sz="4" w:space="0"/>
          <w:bottom w:val="single" w:color="4472C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sz="4" w:space="0"/>
          <w:left w:val="nil"/>
        </w:tcBorders>
      </w:tcPr>
    </w:tblStylePr>
    <w:tblStylePr w:type="swCell">
      <w:tcPr>
        <w:tcBorders>
          <w:top w:val="double" w:color="4472C4" w:sz="4" w:space="0"/>
          <w:right w:val="nil"/>
        </w:tcBorders>
      </w:tcPr>
    </w:tblStylePr>
  </w:style>
  <w:style w:type="table" w:customStyle="1" w:styleId="31">
    <w:name w:val="网格型浅色1"/>
    <w:basedOn w:val="13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32">
    <w:name w:val="无格式表格 51"/>
    <w:basedOn w:val="13"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3">
    <w:name w:val="样式1"/>
    <w:basedOn w:val="15"/>
    <w:uiPriority w:val="1"/>
    <w:rPr>
      <w:u w:val="single"/>
    </w:rPr>
  </w:style>
  <w:style w:type="character" w:customStyle="1" w:styleId="34">
    <w:name w:val="批注文字 字符"/>
    <w:basedOn w:val="15"/>
    <w:link w:val="4"/>
    <w:semiHidden/>
    <w:qFormat/>
    <w:uiPriority w:val="99"/>
    <w:rPr>
      <w:rFonts w:ascii="Times New Roman" w:hAnsi="Times New Roman"/>
      <w:kern w:val="2"/>
      <w:sz w:val="21"/>
      <w:szCs w:val="21"/>
    </w:rPr>
  </w:style>
  <w:style w:type="character" w:customStyle="1" w:styleId="35">
    <w:name w:val="批注主题 字符"/>
    <w:basedOn w:val="34"/>
    <w:link w:val="12"/>
    <w:semiHidden/>
    <w:uiPriority w:val="99"/>
    <w:rPr>
      <w:rFonts w:ascii="Times New Roman" w:hAnsi="Times New Roman"/>
      <w:b/>
      <w:bCs/>
      <w:kern w:val="2"/>
      <w:sz w:val="21"/>
      <w:szCs w:val="21"/>
    </w:rPr>
  </w:style>
  <w:style w:type="paragraph" w:styleId="36">
    <w:name w:val="List Paragraph"/>
    <w:basedOn w:val="1"/>
    <w:qFormat/>
    <w:uiPriority w:val="99"/>
    <w:pPr>
      <w:ind w:firstLine="420" w:firstLineChars="200"/>
    </w:pPr>
  </w:style>
  <w:style w:type="paragraph" w:customStyle="1" w:styleId="37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9A13250110564ACF81ACD74FC47DE27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802CEDF-B3A4-42F4-8095-DC32B823BBB1}"/>
      </w:docPartPr>
      <w:docPartBody>
        <w:p w14:paraId="7DD76DD4">
          <w:pPr>
            <w:pStyle w:val="5"/>
          </w:pPr>
          <w:r>
            <w:rPr>
              <w:rFonts w:ascii="宋体" w:hAnsi="宋体"/>
            </w:rPr>
            <w:t>[</w:t>
          </w:r>
          <w:r>
            <w:rPr>
              <w:rFonts w:hint="eastAsia" w:ascii="宋体" w:hAnsi="宋体"/>
            </w:rPr>
            <w:t>下拉选择课程性质</w:t>
          </w:r>
          <w:r>
            <w:rPr>
              <w:rFonts w:ascii="宋体" w:hAnsi="宋体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F5"/>
    <w:rsid w:val="00070380"/>
    <w:rsid w:val="00087FD5"/>
    <w:rsid w:val="000C285D"/>
    <w:rsid w:val="00111CEC"/>
    <w:rsid w:val="0014057C"/>
    <w:rsid w:val="00230B3F"/>
    <w:rsid w:val="00254456"/>
    <w:rsid w:val="00282973"/>
    <w:rsid w:val="0029465B"/>
    <w:rsid w:val="002946B1"/>
    <w:rsid w:val="002A40F2"/>
    <w:rsid w:val="002B540B"/>
    <w:rsid w:val="00346307"/>
    <w:rsid w:val="003A57AF"/>
    <w:rsid w:val="003B4880"/>
    <w:rsid w:val="004A57C3"/>
    <w:rsid w:val="004C68DA"/>
    <w:rsid w:val="004D686B"/>
    <w:rsid w:val="004F5241"/>
    <w:rsid w:val="00503735"/>
    <w:rsid w:val="00506EF9"/>
    <w:rsid w:val="005316CF"/>
    <w:rsid w:val="005846F5"/>
    <w:rsid w:val="0058622B"/>
    <w:rsid w:val="006853EC"/>
    <w:rsid w:val="00745EC1"/>
    <w:rsid w:val="007F0D3B"/>
    <w:rsid w:val="00812642"/>
    <w:rsid w:val="00855D90"/>
    <w:rsid w:val="008C05F8"/>
    <w:rsid w:val="008C0C3E"/>
    <w:rsid w:val="009126D5"/>
    <w:rsid w:val="009400AF"/>
    <w:rsid w:val="009A6C3E"/>
    <w:rsid w:val="00A02684"/>
    <w:rsid w:val="00A11F5F"/>
    <w:rsid w:val="00A370E7"/>
    <w:rsid w:val="00A41BA1"/>
    <w:rsid w:val="00A45796"/>
    <w:rsid w:val="00A71CF3"/>
    <w:rsid w:val="00A77652"/>
    <w:rsid w:val="00AE679E"/>
    <w:rsid w:val="00AF4947"/>
    <w:rsid w:val="00B73453"/>
    <w:rsid w:val="00BC3EBD"/>
    <w:rsid w:val="00C0126F"/>
    <w:rsid w:val="00CB24E6"/>
    <w:rsid w:val="00D4117F"/>
    <w:rsid w:val="00D76E6B"/>
    <w:rsid w:val="00D77E2E"/>
    <w:rsid w:val="00E82A6E"/>
    <w:rsid w:val="00EF2433"/>
    <w:rsid w:val="00FB466D"/>
    <w:rsid w:val="00FF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semiHidden/>
    <w:qFormat/>
    <w:uiPriority w:val="99"/>
    <w:rPr>
      <w:color w:val="808080"/>
    </w:rPr>
  </w:style>
  <w:style w:type="paragraph" w:customStyle="1" w:styleId="5">
    <w:name w:val="9A13250110564ACF81ACD74FC47DE270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D4658-62A1-49BC-BBCF-508CDE8D16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3929</Words>
  <Characters>4069</Characters>
  <Lines>36</Lines>
  <Paragraphs>10</Paragraphs>
  <TotalTime>168</TotalTime>
  <ScaleCrop>false</ScaleCrop>
  <LinksUpToDate>false</LinksUpToDate>
  <CharactersWithSpaces>4097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2022-05-23T12:28:00Z</dcterms:created>
  <dc:creator>刘胤杰</dc:creator>
  <cp:lastModifiedBy>Administrator</cp:lastModifiedBy>
  <cp:lastPrinted>2013-05-09T00:57:00Z</cp:lastPrinted>
  <dcterms:modified xsi:type="dcterms:W3CDTF">2024-09-24T00:08:50Z</dcterms:modified>
  <dc:title>《    》课程教学大纲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9EE097EC3DBF43478E366CC3BB2CFEFD</vt:lpwstr>
  </property>
</Properties>
</file>